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KooRemapper 이론 문서</w:t>
      </w:r>
    </w:p>
    <w:p>
      <w:pPr>
        <w:jc w:val="center"/>
      </w:pPr>
      <w:r>
        <w:rPr>
          <w:sz w:val="32"/>
        </w:rPr>
        <w:t>메시 매핑 및 응력/변형률 계산 알고리즘</w:t>
      </w:r>
    </w:p>
    <w:p/>
    <w:p>
      <w:pPr>
        <w:jc w:val="center"/>
      </w:pPr>
      <w:r>
        <w:rPr>
          <w:b/>
        </w:rPr>
        <w:t>Version 1.0</w:t>
        <w:br/>
      </w:r>
      <w:r>
        <w:t>Date: 2026-01-20</w:t>
      </w:r>
    </w:p>
    <w:p>
      <w:r>
        <w:br w:type="page"/>
      </w:r>
    </w:p>
    <w:p>
      <w:pPr>
        <w:pStyle w:val="Heading1"/>
      </w:pPr>
      <w:r>
        <w:t>목차</w:t>
      </w:r>
    </w:p>
    <w:p>
      <w:r>
        <w:t>1. 개요</w:t>
      </w:r>
    </w:p>
    <w:p>
      <w:r>
        <w:t>2. 메시 매핑 알고리즘</w:t>
      </w:r>
    </w:p>
    <w:p>
      <w:r>
        <w:t xml:space="preserve">   2.1 트랜스파이닛 보간법</w:t>
      </w:r>
    </w:p>
    <w:p>
      <w:r>
        <w:t xml:space="preserve">   2.2 호장 길이 기반 매개변수화</w:t>
      </w:r>
    </w:p>
    <w:p>
      <w:r>
        <w:t xml:space="preserve">   2.3 Coons 패치</w:t>
      </w:r>
    </w:p>
    <w:p>
      <w:r>
        <w:t xml:space="preserve">   2.4 구조화 그리드 인덱싱</w:t>
      </w:r>
    </w:p>
    <w:p>
      <w:r>
        <w:t>3. 변형 해석 알고리즘</w:t>
      </w:r>
    </w:p>
    <w:p>
      <w:r>
        <w:t xml:space="preserve">   3.1 변형 구배 텐서</w:t>
      </w:r>
    </w:p>
    <w:p>
      <w:r>
        <w:t xml:space="preserve">   3.2 변형률 텐서</w:t>
      </w:r>
    </w:p>
    <w:p>
      <w:r>
        <w:t xml:space="preserve">   3.3 응력 텐서</w:t>
      </w:r>
    </w:p>
    <w:p>
      <w:r>
        <w:t>4. 수치 해석 기법</w:t>
      </w:r>
    </w:p>
    <w:p>
      <w:r>
        <w:t xml:space="preserve">   4.1 가우스 적분</w:t>
      </w:r>
    </w:p>
    <w:p>
      <w:r>
        <w:t xml:space="preserve">   4.2 형상 함수</w:t>
      </w:r>
    </w:p>
    <w:p>
      <w:r>
        <w:t xml:space="preserve">   4.3 야코비안 행렬</w:t>
      </w:r>
    </w:p>
    <w:p>
      <w:r>
        <w:t>5. 재료 모델</w:t>
      </w:r>
    </w:p>
    <w:p>
      <w:r>
        <w:t>6. 참고 문헌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KooRemapper는 LS-DYNA 유한요소 해석을 위한 메시 매핑 및 프리스트레스 계산 도구입니다. 본 문서는 프로그램에서 사용된 핵심 수학적 알고리즘과 이론적 배경을 상세히 설명합니다.</w:t>
      </w:r>
    </w:p>
    <w:p>
      <w:pPr>
        <w:pStyle w:val="Heading2"/>
      </w:pPr>
      <w:r>
        <w:t>1.1 주요 기능</w:t>
      </w:r>
    </w:p>
    <w:p>
      <w:pPr>
        <w:pStyle w:val="ListBullet"/>
      </w:pPr>
      <w:r>
        <w:t>메시 매핑: 평면(flat) 메시를 곡면(bent) 참조 형상으로 변환</w:t>
      </w:r>
    </w:p>
    <w:p>
      <w:pPr>
        <w:pStyle w:val="ListBullet"/>
      </w:pPr>
      <w:r>
        <w:t>변형률 계산: 기준 형상과 변형 형상 간의 변형률 계산</w:t>
      </w:r>
    </w:p>
    <w:p>
      <w:pPr>
        <w:pStyle w:val="ListBullet"/>
      </w:pPr>
      <w:r>
        <w:t>응력 계산: 재료 물성을 이용한 Cauchy 응력 계산</w:t>
      </w:r>
    </w:p>
    <w:p>
      <w:pPr>
        <w:pStyle w:val="ListBullet"/>
      </w:pPr>
      <w:r>
        <w:t>DYNAIN 출력: LS-DYNA 프리스트레스 입력 파일 생성</w:t>
      </w:r>
    </w:p>
    <w:p>
      <w:pPr>
        <w:pStyle w:val="Heading2"/>
      </w:pPr>
      <w:r>
        <w:t>1.2 좌표계 정의</w:t>
      </w:r>
    </w:p>
    <w:p>
      <w:r>
        <w:t>프로그램은 다음 좌표계를 사용합니다:</w:t>
      </w:r>
    </w:p>
    <w:p>
      <w:pPr>
        <w:pStyle w:val="ListBullet"/>
      </w:pPr>
      <w:r>
        <w:rPr>
          <w:b/>
        </w:rPr>
        <w:t xml:space="preserve">물리 좌표계 (Physical Coordinates): </w:t>
      </w:r>
      <w:r>
        <w:t>(x, y, z) - 실제 공간 좌표</w:t>
      </w:r>
    </w:p>
    <w:p>
      <w:pPr>
        <w:pStyle w:val="ListBullet"/>
      </w:pPr>
      <w:r>
        <w:rPr>
          <w:b/>
        </w:rPr>
        <w:t xml:space="preserve">매개변수 좌표계 (Parametric Coordinates): </w:t>
      </w:r>
      <w:r>
        <w:t>(u, v, w) ∈ [0,1]³ - 정규화된 좌표</w:t>
      </w:r>
    </w:p>
    <w:p>
      <w:pPr>
        <w:pStyle w:val="ListBullet"/>
      </w:pPr>
      <w:r>
        <w:rPr>
          <w:b/>
        </w:rPr>
        <w:t xml:space="preserve">자연 좌표계 (Natural Coordinates): </w:t>
      </w:r>
      <w:r>
        <w:t>(ξ, η, ζ) ∈ [-1,1]³ - 요소 내부 좌표</w:t>
      </w:r>
    </w:p>
    <w:p>
      <w:r>
        <w:br w:type="page"/>
      </w:r>
    </w:p>
    <w:p>
      <w:pPr>
        <w:pStyle w:val="Heading1"/>
      </w:pPr>
      <w:r>
        <w:t>2. 메시 매핑 알고리즘</w:t>
      </w:r>
    </w:p>
    <w:p>
      <w:pPr>
        <w:pStyle w:val="Heading2"/>
      </w:pPr>
      <w:r>
        <w:t>2.1 트랜스파이닛 보간법 (Transfinite Interpolation)</w:t>
      </w:r>
    </w:p>
    <w:p>
      <w:pPr>
        <w:pStyle w:val="Heading3"/>
      </w:pPr>
      <w:r>
        <w:t>2.1.1 이론적 배경</w:t>
      </w:r>
    </w:p>
    <w:p>
      <w:r>
        <w:t>트랜스파이닛 보간법은 Gordon &amp; Hall (1973)에 의해 개발된 방법으로, 경계 조건을 정확히 만족하면서 내부 영역을 보간합니다.</w:t>
      </w:r>
    </w:p>
    <w:p>
      <w:pPr>
        <w:pStyle w:val="Heading3"/>
      </w:pPr>
      <w:r>
        <w:t>2.1.2 3차원 트랜스파이닛 보간</w:t>
      </w:r>
    </w:p>
    <w:p>
      <w:r>
        <w:t>매개변수 좌표 (u, v, w) ∈ [0,1]³에서 물리 좌표 P(u, v, w)로의 변환:</w:t>
      </w:r>
    </w:p>
    <w:p>
      <w:pPr>
        <w:pStyle w:val="IntenseQuote"/>
      </w:pPr>
      <w:r>
        <w:t>기본 공식:</w:t>
      </w:r>
    </w:p>
    <w:p>
      <w:pPr>
        <w:jc w:val="center"/>
      </w:pPr>
      <w:r>
        <w:rPr>
          <w:rFonts w:ascii="Cambria Math" w:hAnsi="Cambria Math"/>
          <w:i/>
        </w:rPr>
        <w:t>P(u,v,w) = Lc + Ld + Le - Lcd - Lce - Lde + B</w:t>
      </w:r>
    </w:p>
    <w:p>
      <w:r>
        <w:t>여기서:</w:t>
      </w:r>
    </w:p>
    <w:p>
      <w:pPr>
        <w:pStyle w:val="ListBullet"/>
      </w:pPr>
      <w:r>
        <w:t>Lc: u-방향 선형 보간</w:t>
      </w:r>
    </w:p>
    <w:p>
      <w:pPr>
        <w:pStyle w:val="ListBullet"/>
      </w:pPr>
      <w:r>
        <w:t>Ld: v-방향 선형 보간</w:t>
      </w:r>
    </w:p>
    <w:p>
      <w:pPr>
        <w:pStyle w:val="ListBullet"/>
      </w:pPr>
      <w:r>
        <w:t>Le: w-방향 선형 보간</w:t>
      </w:r>
    </w:p>
    <w:p>
      <w:pPr>
        <w:pStyle w:val="ListBullet"/>
      </w:pPr>
      <w:r>
        <w:t>Lcd, Lce, Lde: 이중 보정항</w:t>
      </w:r>
    </w:p>
    <w:p>
      <w:pPr>
        <w:pStyle w:val="ListBullet"/>
      </w:pPr>
      <w:r>
        <w:t>B: 삼중선형 코너 보정항</w:t>
      </w:r>
    </w:p>
    <w:p>
      <w:pPr>
        <w:pStyle w:val="Heading3"/>
      </w:pPr>
      <w:r>
        <w:t>2.1.3 Edge-Based 보간 (구현된 방식)</w:t>
      </w:r>
    </w:p>
    <w:p>
      <w:r>
        <w:t>KooRemapper에서는 단순화된 Edge-Based 보간법을 사용합니다:</w:t>
      </w:r>
    </w:p>
    <w:p>
      <w:pPr>
        <w:pStyle w:val="IntenseQuote"/>
      </w:pPr>
      <w:r>
        <w:t>Step 1: i-축 모서리에서 점 선택</w:t>
      </w:r>
    </w:p>
    <w:p>
      <w:r>
        <w:rPr>
          <w:rFonts w:ascii="Consolas" w:hAnsi="Consolas"/>
          <w:sz w:val="20"/>
        </w:rPr>
        <w:t>p₀₀ = edge[0].interpolate(u)  // j=0, k=0 모서리</w:t>
        <w:br/>
        <w:t>p₁₀ = edge[1].interpolate(u)  // j=N, k=0 모서리</w:t>
        <w:br/>
        <w:t>p₀₁ = edge[2].interpolate(u)  // j=0, k=P 모서리</w:t>
        <w:br/>
        <w:t>p₁₁ = edge[3].interpolate(u)  // j=N, k=P 모서리</w:t>
      </w:r>
    </w:p>
    <w:p>
      <w:pPr>
        <w:pStyle w:val="IntenseQuote"/>
      </w:pPr>
      <w:r>
        <w:t>Step 2: (v, w) 평면에서 쌍선형 보간</w:t>
      </w:r>
    </w:p>
    <w:p>
      <w:pPr>
        <w:jc w:val="center"/>
      </w:pPr>
      <w:r>
        <w:rPr>
          <w:rFonts w:ascii="Cambria Math" w:hAnsi="Cambria Math"/>
          <w:i/>
        </w:rPr>
        <w:t>P(u,v,w) = (1-w)·[(1-v)·p₀₀ + v·p₁₀] + w·[(1-v)·p₀₁ + v·p₁₁]</w:t>
      </w:r>
    </w:p>
    <w:p>
      <w:pPr>
        <w:pStyle w:val="Heading3"/>
      </w:pPr>
      <w:r>
        <w:t>2.1.4 삼선형 보간 (Trilinear Interpolation)</w:t>
      </w:r>
    </w:p>
    <w:p>
      <w:r>
        <w:t>가장 단순한 형태로, 8개 코너 노드만 사용:</w:t>
      </w:r>
    </w:p>
    <w:p>
      <w:pPr>
        <w:jc w:val="center"/>
      </w:pPr>
      <w:r>
        <w:rPr>
          <w:rFonts w:ascii="Cambria Math" w:hAnsi="Cambria Math"/>
          <w:i/>
        </w:rPr>
        <w:t>P(u,v,w) = Σᵢ Nᵢ(u,v,w) · Cᵢ</w:t>
      </w:r>
    </w:p>
    <w:p>
      <w:r>
        <w:t>형상함수:</w:t>
      </w:r>
    </w:p>
    <w:p>
      <w:pPr>
        <w:jc w:val="center"/>
      </w:pPr>
      <w:r>
        <w:rPr>
          <w:rFonts w:ascii="Cambria Math" w:hAnsi="Cambria Math"/>
          <w:i/>
        </w:rPr>
        <w:t>Nᵢ(u,v,w) = (1/8)(1 ± u)(1 ± v)(1 ± 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노드</w:t>
            </w:r>
          </w:p>
        </w:tc>
        <w:tc>
          <w:tcPr>
            <w:tcW w:type="dxa" w:w="2160"/>
            <w:shd w:fill="D9E2F3"/>
          </w:tcPr>
          <w:p>
            <w:r>
              <w:t>u</w:t>
            </w:r>
          </w:p>
        </w:tc>
        <w:tc>
          <w:tcPr>
            <w:tcW w:type="dxa" w:w="2160"/>
            <w:shd w:fill="D9E2F3"/>
          </w:tcPr>
          <w:p>
            <w:r>
              <w:t>v</w:t>
            </w:r>
          </w:p>
        </w:tc>
        <w:tc>
          <w:tcPr>
            <w:tcW w:type="dxa" w:w="2160"/>
            <w:shd w:fill="D9E2F3"/>
          </w:tcPr>
          <w:p>
            <w:r>
              <w:t>w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+</w:t>
            </w:r>
          </w:p>
        </w:tc>
      </w:tr>
    </w:tbl>
    <w:p/>
    <w:p>
      <w:pPr>
        <w:pStyle w:val="Heading2"/>
      </w:pPr>
      <w:r>
        <w:t>2.2 호장 길이 기반 매개변수화 (Arc-length Parameterization)</w:t>
      </w:r>
    </w:p>
    <w:p>
      <w:pPr>
        <w:pStyle w:val="Heading3"/>
      </w:pPr>
      <w:r>
        <w:t>2.2.1 이론</w:t>
      </w:r>
    </w:p>
    <w:p>
      <w:r>
        <w:t>곡선을 따라 균일한 매개변수 분포를 보장하기 위해 호장 길이를 사용합니다.</w:t>
      </w:r>
    </w:p>
    <w:p>
      <w:pPr>
        <w:pStyle w:val="Heading3"/>
      </w:pPr>
      <w:r>
        <w:t>2.2.2 알고리즘</w:t>
      </w:r>
    </w:p>
    <w:p>
      <w:pPr>
        <w:pStyle w:val="IntenseQuote"/>
      </w:pPr>
      <w:r>
        <w:t>Step 1: 누적 호장 계산</w:t>
      </w:r>
    </w:p>
    <w:p>
      <w:pPr>
        <w:jc w:val="center"/>
      </w:pPr>
      <w:r>
        <w:rPr>
          <w:rFonts w:ascii="Cambria Math" w:hAnsi="Cambria Math"/>
          <w:i/>
        </w:rPr>
        <w:t>s₀ = 0</w:t>
      </w:r>
    </w:p>
    <w:p>
      <w:pPr>
        <w:jc w:val="center"/>
      </w:pPr>
      <w:r>
        <w:rPr>
          <w:rFonts w:ascii="Cambria Math" w:hAnsi="Cambria Math"/>
          <w:i/>
        </w:rPr>
        <w:t>sᵢ = sᵢ₋₁ + ‖Pᵢ - Pᵢ₋₁‖</w:t>
      </w:r>
    </w:p>
    <w:p>
      <w:pPr>
        <w:jc w:val="center"/>
      </w:pPr>
      <w:r>
        <w:rPr>
          <w:rFonts w:ascii="Cambria Math" w:hAnsi="Cambria Math"/>
          <w:i/>
        </w:rPr>
        <w:t>L_total = sₙ</w:t>
      </w:r>
    </w:p>
    <w:p>
      <w:pPr>
        <w:pStyle w:val="IntenseQuote"/>
      </w:pPr>
      <w:r>
        <w:t>Step 2: 매개변수 t에 대한 위치 계산</w:t>
      </w:r>
    </w:p>
    <w:p>
      <w:r>
        <w:t>목표 호장:</w:t>
      </w:r>
    </w:p>
    <w:p>
      <w:pPr>
        <w:jc w:val="center"/>
      </w:pPr>
      <w:r>
        <w:rPr>
          <w:rFonts w:ascii="Cambria Math" w:hAnsi="Cambria Math"/>
          <w:i/>
        </w:rPr>
        <w:t>s_target = t · L_total</w:t>
      </w:r>
    </w:p>
    <w:p>
      <w:r>
        <w:t>선분 검색: sᵢ ≤ s_target &lt; sᵢ₊₁ 인 i 찾기</w:t>
      </w:r>
    </w:p>
    <w:p>
      <w:r>
        <w:t>국소 매개변수:</w:t>
      </w:r>
    </w:p>
    <w:p>
      <w:pPr>
        <w:jc w:val="center"/>
      </w:pPr>
      <w:r>
        <w:rPr>
          <w:rFonts w:ascii="Cambria Math" w:hAnsi="Cambria Math"/>
          <w:i/>
        </w:rPr>
        <w:t>t_local = (s_target - sᵢ) / (sᵢ₊₁ - sᵢ)</w:t>
      </w:r>
    </w:p>
    <w:p>
      <w:r>
        <w:t>보간 결과:</w:t>
      </w:r>
    </w:p>
    <w:p>
      <w:pPr>
        <w:jc w:val="center"/>
      </w:pPr>
      <w:r>
        <w:rPr>
          <w:rFonts w:ascii="Cambria Math" w:hAnsi="Cambria Math"/>
          <w:i/>
        </w:rPr>
        <w:t>P(t) = (1 - t_local) · Pᵢ + t_local · Pᵢ₊₁</w:t>
      </w:r>
    </w:p>
    <w:p>
      <w:pPr>
        <w:pStyle w:val="Heading3"/>
      </w:pPr>
      <w:r>
        <w:t>2.2.3 장점</w:t>
      </w:r>
    </w:p>
    <w:p>
      <w:pPr>
        <w:pStyle w:val="ListBullet"/>
      </w:pPr>
      <w:r>
        <w:t>곡선 길이에 비례한 균일한 점 분포</w:t>
      </w:r>
    </w:p>
    <w:p>
      <w:pPr>
        <w:pStyle w:val="ListBullet"/>
      </w:pPr>
      <w:r>
        <w:t>물리적 대응성 보장</w:t>
      </w:r>
    </w:p>
    <w:p>
      <w:pPr>
        <w:pStyle w:val="ListBullet"/>
      </w:pPr>
      <w:r>
        <w:t>곡률 변화에 자연스럽게 적응</w:t>
      </w:r>
    </w:p>
    <w:p>
      <w:pPr>
        <w:pStyle w:val="Heading2"/>
      </w:pPr>
      <w:r>
        <w:t>2.3 Coons 패치 (Coons Patch)</w:t>
      </w:r>
    </w:p>
    <w:p>
      <w:pPr>
        <w:pStyle w:val="Heading3"/>
      </w:pPr>
      <w:r>
        <w:t>2.3.1 이론적 배경</w:t>
      </w:r>
    </w:p>
    <w:p>
      <w:r>
        <w:t>Coons (1967)가 제안한 곡면 보간법으로, 4개의 경계 곡선으로 정의된 곡면을 생성합니다.</w:t>
      </w:r>
    </w:p>
    <w:p>
      <w:pPr>
        <w:pStyle w:val="Heading3"/>
      </w:pPr>
      <w:r>
        <w:t>2.3.2 수학적 정의</w:t>
      </w:r>
    </w:p>
    <w:p>
      <w:r>
        <w:t>4개 경계 곡선:</w:t>
      </w:r>
    </w:p>
    <w:p>
      <w:pPr>
        <w:pStyle w:val="ListBullet"/>
      </w:pPr>
      <w:r>
        <w:t>C₀(t): s=0 경계 (아래)</w:t>
      </w:r>
    </w:p>
    <w:p>
      <w:pPr>
        <w:pStyle w:val="ListBullet"/>
      </w:pPr>
      <w:r>
        <w:t>C₁(t): s=1 경계 (위)</w:t>
      </w:r>
    </w:p>
    <w:p>
      <w:pPr>
        <w:pStyle w:val="ListBullet"/>
      </w:pPr>
      <w:r>
        <w:t>D₀(s): t=0 경계 (왼쪽)</w:t>
      </w:r>
    </w:p>
    <w:p>
      <w:pPr>
        <w:pStyle w:val="ListBullet"/>
      </w:pPr>
      <w:r>
        <w:t>D₁(s): t=1 경계 (오른쪽)</w:t>
      </w:r>
    </w:p>
    <w:p>
      <w:pPr>
        <w:pStyle w:val="IntenseQuote"/>
      </w:pPr>
      <w:r>
        <w:t>Coons 패치 공식:</w:t>
      </w:r>
    </w:p>
    <w:p>
      <w:pPr>
        <w:jc w:val="center"/>
      </w:pPr>
      <w:r>
        <w:rPr>
          <w:rFonts w:ascii="Cambria Math" w:hAnsi="Cambria Math"/>
          <w:i/>
        </w:rPr>
        <w:t>P(s,t) = Lc(s,t) + Ld(s,t) - B(s,t)</w:t>
      </w:r>
    </w:p>
    <w:p>
      <w:r>
        <w:t>여기서:</w:t>
      </w:r>
    </w:p>
    <w:p>
      <w:pPr>
        <w:jc w:val="center"/>
      </w:pPr>
      <w:r>
        <w:rPr>
          <w:rFonts w:ascii="Cambria Math" w:hAnsi="Cambria Math"/>
          <w:i/>
        </w:rPr>
        <w:t>Lc(s,t) = (1-s)·D₀(t) + s·D₁(t)</w:t>
      </w:r>
    </w:p>
    <w:p>
      <w:pPr>
        <w:jc w:val="center"/>
      </w:pPr>
      <w:r>
        <w:rPr>
          <w:rFonts w:ascii="Cambria Math" w:hAnsi="Cambria Math"/>
          <w:i/>
        </w:rPr>
        <w:t>Ld(s,t) = (1-t)·C₀(s) + t·C₁(s)</w:t>
      </w:r>
    </w:p>
    <w:p>
      <w:pPr>
        <w:jc w:val="center"/>
      </w:pPr>
      <w:r>
        <w:rPr>
          <w:rFonts w:ascii="Cambria Math" w:hAnsi="Cambria Math"/>
          <w:i/>
        </w:rPr>
        <w:t>B(s,t) = (1-s)(1-t)·P₀₀ + s(1-t)·P₁₀ + (1-s)t·P₀₁ + st·P₁₁</w:t>
      </w:r>
    </w:p>
    <w:p>
      <w:pPr>
        <w:pStyle w:val="Heading2"/>
      </w:pPr>
      <w:r>
        <w:t>2.4 구조화 그리드 인덱싱</w:t>
      </w:r>
    </w:p>
    <w:p>
      <w:pPr>
        <w:pStyle w:val="Heading3"/>
      </w:pPr>
      <w:r>
        <w:t>2.4.1 목적</w:t>
      </w:r>
    </w:p>
    <w:p>
      <w:r>
        <w:t>비정렬(unstructured) 메시 요소에 (i, j, k) 구조화 인덱스를 할당합니다.</w:t>
      </w:r>
    </w:p>
    <w:p>
      <w:pPr>
        <w:pStyle w:val="Heading3"/>
      </w:pPr>
      <w:r>
        <w:t>2.4.2 BFS 기반 알고리즘</w:t>
      </w:r>
    </w:p>
    <w:p>
      <w:pPr>
        <w:pStyle w:val="IntenseQuote"/>
      </w:pPr>
      <w:r>
        <w:t>Step 1: 코너 요소 탐색</w:t>
      </w:r>
    </w:p>
    <w:p>
      <w:r>
        <w:t>코너 요소 조건: 정확히 3개의 면 이웃을 가진 요소</w:t>
      </w:r>
    </w:p>
    <w:p>
      <w:pPr>
        <w:pStyle w:val="IntenseQuote"/>
      </w:pPr>
      <w:r>
        <w:t>Step 2: 기하 기반 축 방향 결정</w:t>
      </w:r>
    </w:p>
    <w:p>
      <w:r>
        <w:t>요소 중심(centroid)의 상대 위치에서 축 방향 계산</w:t>
      </w:r>
    </w:p>
    <w:p>
      <w:pPr>
        <w:pStyle w:val="IntenseQuote"/>
      </w:pPr>
      <w:r>
        <w:t>Step 3: BFS 전파</w:t>
      </w:r>
    </w:p>
    <w:p>
      <w:r>
        <w:t>Queue를 이용한 너비 우선 탐색으로 인접 요소에 인덱스 할당</w:t>
      </w:r>
    </w:p>
    <w:p>
      <w:pPr>
        <w:pStyle w:val="IntenseQuote"/>
      </w:pPr>
      <w:r>
        <w:t>Step 4: 축 순서 정렬</w:t>
      </w:r>
    </w:p>
    <w:p>
      <w:pPr>
        <w:jc w:val="center"/>
      </w:pPr>
      <w:r>
        <w:rPr>
          <w:rFonts w:ascii="Cambria Math" w:hAnsi="Cambria Math"/>
          <w:i/>
        </w:rPr>
        <w:t>dim_k ≤ dim_j ≤ dim_i</w:t>
      </w:r>
    </w:p>
    <w:p>
      <w:pPr>
        <w:pStyle w:val="IntenseQuote"/>
      </w:pPr>
      <w:r>
        <w:t>Step 5: 노드 순서 정규화</w:t>
      </w:r>
    </w:p>
    <w:p>
      <w:r>
        <w:t>LS-DYNA HEX8 표준 노드 순서로 정렬</w:t>
      </w:r>
    </w:p>
    <w:p>
      <w:r>
        <w:br w:type="page"/>
      </w:r>
    </w:p>
    <w:p>
      <w:pPr>
        <w:pStyle w:val="Heading1"/>
      </w:pPr>
      <w:r>
        <w:t>3. 변형 해석 알고리즘</w:t>
      </w:r>
    </w:p>
    <w:p>
      <w:pPr>
        <w:pStyle w:val="Heading2"/>
      </w:pPr>
      <w:r>
        <w:t>3.1 변형 구배 텐서 (Deformation Gradient)</w:t>
      </w:r>
    </w:p>
    <w:p>
      <w:pPr>
        <w:pStyle w:val="Heading3"/>
      </w:pPr>
      <w:r>
        <w:t>3.1.1 정의</w:t>
      </w:r>
    </w:p>
    <w:p>
      <w:r>
        <w:t>변형 구배 텐서 F는 기준 형상에서 현재 형상으로의 국소 변형을 나타냅니다:</w:t>
      </w:r>
    </w:p>
    <w:p>
      <w:pPr>
        <w:jc w:val="center"/>
      </w:pPr>
      <w:r>
        <w:rPr>
          <w:rFonts w:ascii="Cambria Math" w:hAnsi="Cambria Math"/>
          <w:i/>
        </w:rPr>
        <w:t>F = ∂x / ∂X</w:t>
      </w:r>
    </w:p>
    <w:p>
      <w:r>
        <w:t>여기서:</w:t>
      </w:r>
    </w:p>
    <w:p>
      <w:pPr>
        <w:pStyle w:val="ListBullet"/>
      </w:pPr>
      <w:r>
        <w:t>x: 현재(변형된) 좌표</w:t>
      </w:r>
    </w:p>
    <w:p>
      <w:pPr>
        <w:pStyle w:val="ListBullet"/>
      </w:pPr>
      <w:r>
        <w:t>X: 기준(미변형) 좌표</w:t>
      </w:r>
    </w:p>
    <w:p>
      <w:pPr>
        <w:pStyle w:val="Heading3"/>
      </w:pPr>
      <w:r>
        <w:t>3.1.2 성분 표현</w:t>
      </w:r>
    </w:p>
    <w:p>
      <w:pPr>
        <w:jc w:val="center"/>
      </w:pPr>
      <w:r>
        <w:rPr>
          <w:rFonts w:ascii="Cambria Math" w:hAnsi="Cambria Math"/>
          <w:i/>
        </w:rPr>
        <w:t>Fᵢⱼ = ∂xᵢ / ∂Xⱼ</w:t>
      </w:r>
    </w:p>
    <w:p>
      <w:r>
        <w:t>3×3 행렬 형태:</w:t>
      </w:r>
    </w:p>
    <w:p>
      <w:r>
        <w:rPr>
          <w:rFonts w:ascii="Consolas" w:hAnsi="Consolas"/>
        </w:rPr>
        <w:t xml:space="preserve">        ┌ ∂x/∂X  ∂x/∂Y  ∂x/∂Z ┐</w:t>
        <w:br/>
        <w:t>F =     │ ∂y/∂X  ∂y/∂Y  ∂y/∂Z │</w:t>
        <w:br/>
        <w:t xml:space="preserve">        └ ∂z/∂X  ∂z/∂Y  ∂z/∂Z ┘</w:t>
      </w:r>
    </w:p>
    <w:p>
      <w:pPr>
        <w:pStyle w:val="Heading3"/>
      </w:pPr>
      <w:r>
        <w:t>3.1.3 유한요소 계산</w:t>
      </w:r>
    </w:p>
    <w:p>
      <w:r>
        <w:t>자연 좌표계를 통한 계산:</w:t>
      </w:r>
    </w:p>
    <w:p>
      <w:pPr>
        <w:jc w:val="center"/>
      </w:pPr>
      <w:r>
        <w:rPr>
          <w:rFonts w:ascii="Cambria Math" w:hAnsi="Cambria Math"/>
          <w:i/>
        </w:rPr>
        <w:t>F = J_def · J_ref⁻¹</w:t>
      </w:r>
    </w:p>
    <w:p>
      <w:r>
        <w:t>여기서 야코비안 행렬:</w:t>
      </w:r>
    </w:p>
    <w:p>
      <w:pPr>
        <w:jc w:val="center"/>
      </w:pPr>
      <w:r>
        <w:rPr>
          <w:rFonts w:ascii="Cambria Math" w:hAnsi="Cambria Math"/>
          <w:i/>
        </w:rPr>
        <w:t>Jᵢⱼ = Σₖ (∂Nₖ/∂ξⱼ) · xₖ,ᵢ</w:t>
      </w:r>
    </w:p>
    <w:p>
      <w:pPr>
        <w:pStyle w:val="Heading3"/>
      </w:pPr>
      <w:r>
        <w:t>3.1.4 물리적 의미</w:t>
      </w:r>
    </w:p>
    <w:p>
      <w:pPr>
        <w:pStyle w:val="ListBullet"/>
      </w:pPr>
      <w:r>
        <w:t>det(F) &gt; 0: 요소 유효 (양의 체적)</w:t>
      </w:r>
    </w:p>
    <w:p>
      <w:pPr>
        <w:pStyle w:val="ListBullet"/>
      </w:pPr>
      <w:r>
        <w:t>det(F) &lt; 0: 요소 뒤집힘 (음의 야코비안)</w:t>
      </w:r>
    </w:p>
    <w:p>
      <w:pPr>
        <w:pStyle w:val="ListBullet"/>
      </w:pPr>
      <w:r>
        <w:t>det(F) = 1: 비압축성 변형</w:t>
      </w:r>
    </w:p>
    <w:p>
      <w:pPr>
        <w:pStyle w:val="ListBullet"/>
      </w:pPr>
      <w:r>
        <w:t>F = I: 변형 없음</w:t>
      </w:r>
    </w:p>
    <w:p>
      <w:pPr>
        <w:pStyle w:val="Heading2"/>
      </w:pPr>
      <w:r>
        <w:t>3.2 변형률 텐서 (Strain Tensor)</w:t>
      </w:r>
    </w:p>
    <w:p>
      <w:pPr>
        <w:pStyle w:val="Heading3"/>
      </w:pPr>
      <w:r>
        <w:t>3.2.1 공학 변형률 (Engineering Strain)</w:t>
      </w:r>
    </w:p>
    <w:p>
      <w:r>
        <w:t>작은 변형 가정 하에서:</w:t>
      </w:r>
    </w:p>
    <w:p>
      <w:pPr>
        <w:jc w:val="center"/>
      </w:pPr>
      <w:r>
        <w:rPr>
          <w:rFonts w:ascii="Cambria Math" w:hAnsi="Cambria Math"/>
          <w:i/>
        </w:rPr>
        <w:t>ε = (1/2)(F + Fᵀ) - I</w:t>
      </w:r>
    </w:p>
    <w:p>
      <w:r>
        <w:t>성분 표현:</w:t>
      </w:r>
    </w:p>
    <w:p>
      <w:pPr>
        <w:jc w:val="center"/>
      </w:pPr>
      <w:r>
        <w:rPr>
          <w:rFonts w:ascii="Cambria Math" w:hAnsi="Cambria Math"/>
          <w:i/>
        </w:rPr>
        <w:t>εᵢⱼ = (1/2)(∂uᵢ/∂Xⱼ + ∂uⱼ/∂Xᵢ)</w:t>
      </w:r>
    </w:p>
    <w:p>
      <w:r>
        <w:t>여기서 변위 u = x - X</w:t>
      </w:r>
    </w:p>
    <w:p>
      <w:pPr>
        <w:pStyle w:val="Heading3"/>
      </w:pPr>
      <w:r>
        <w:t>3.2.2 Green-Lagrange 변형률</w:t>
      </w:r>
    </w:p>
    <w:p>
      <w:r>
        <w:t>큰 변형에 적합한 비선형 변형률:</w:t>
      </w:r>
    </w:p>
    <w:p>
      <w:pPr>
        <w:jc w:val="center"/>
      </w:pPr>
      <w:r>
        <w:rPr>
          <w:rFonts w:ascii="Cambria Math" w:hAnsi="Cambria Math"/>
          <w:i/>
        </w:rPr>
        <w:t>E = (1/2)(Fᵀ·F - I) = (1/2)(C - I)</w:t>
      </w:r>
    </w:p>
    <w:p>
      <w:r>
        <w:t>여기서 C = Fᵀ·F 는 우 Cauchy-Green 변형 텐서</w:t>
      </w:r>
    </w:p>
    <w:p>
      <w:pPr>
        <w:pStyle w:val="Heading3"/>
      </w:pPr>
      <w:r>
        <w:t>3.2.3 Voigt 표기법</w:t>
      </w:r>
    </w:p>
    <w:p>
      <w:r>
        <w:t>대칭 텐서를 6개 독립 성분으로 표현:</w:t>
      </w:r>
    </w:p>
    <w:p>
      <w:pPr>
        <w:jc w:val="center"/>
      </w:pPr>
      <w:r>
        <w:rPr>
          <w:rFonts w:ascii="Cambria Math" w:hAnsi="Cambria Math"/>
          <w:i/>
        </w:rPr>
        <w:t>{ε} = [εxx, εyy, εzz, γxy, γyz, γxz]ᵀ</w:t>
      </w:r>
    </w:p>
    <w:p>
      <w:r>
        <w:t>여기서 공학 전단변형률: γᵢⱼ = 2εᵢⱼ (i ≠ j)</w:t>
      </w:r>
    </w:p>
    <w:p>
      <w:pPr>
        <w:pStyle w:val="Heading3"/>
      </w:pPr>
      <w:r>
        <w:t>3.2.4 주변형률 (Principal Strains)</w:t>
      </w:r>
    </w:p>
    <w:p>
      <w:r>
        <w:t>변형률 텐서의 고유값 문제:</w:t>
      </w:r>
    </w:p>
    <w:p>
      <w:pPr>
        <w:jc w:val="center"/>
      </w:pPr>
      <w:r>
        <w:rPr>
          <w:rFonts w:ascii="Cambria Math" w:hAnsi="Cambria Math"/>
          <w:i/>
        </w:rPr>
        <w:t>det(ε - λI) = 0</w:t>
      </w:r>
    </w:p>
    <w:p>
      <w:r>
        <w:t>특성 방정식:</w:t>
      </w:r>
    </w:p>
    <w:p>
      <w:pPr>
        <w:jc w:val="center"/>
      </w:pPr>
      <w:r>
        <w:rPr>
          <w:rFonts w:ascii="Cambria Math" w:hAnsi="Cambria Math"/>
          <w:i/>
        </w:rPr>
        <w:t>λ³ - I₁λ² + I₂λ - I₃ = 0</w:t>
      </w:r>
    </w:p>
    <w:p>
      <w:r>
        <w:t>불변량:</w:t>
      </w:r>
    </w:p>
    <w:p>
      <w:pPr>
        <w:pStyle w:val="ListBullet"/>
      </w:pPr>
      <w:r>
        <w:t>I₁ = tr(ε) = εxx + εyy + εzz</w:t>
      </w:r>
    </w:p>
    <w:p>
      <w:pPr>
        <w:pStyle w:val="ListBullet"/>
      </w:pPr>
      <w:r>
        <w:t>I₂ = (1/2)[I₁² - tr(ε²)]</w:t>
      </w:r>
    </w:p>
    <w:p>
      <w:pPr>
        <w:pStyle w:val="ListBullet"/>
      </w:pPr>
      <w:r>
        <w:t>I₃ = det(ε)</w:t>
      </w:r>
    </w:p>
    <w:p>
      <w:r>
        <w:t>Cardano 공식을 이용한 해석해:</w:t>
      </w:r>
    </w:p>
    <w:p>
      <w:pPr>
        <w:jc w:val="center"/>
      </w:pPr>
      <w:r>
        <w:rPr>
          <w:rFonts w:ascii="Cambria Math" w:hAnsi="Cambria Math"/>
          <w:i/>
        </w:rPr>
        <w:t>p = I₂ - I₁²/3</w:t>
      </w:r>
    </w:p>
    <w:p>
      <w:pPr>
        <w:jc w:val="center"/>
      </w:pPr>
      <w:r>
        <w:rPr>
          <w:rFonts w:ascii="Cambria Math" w:hAnsi="Cambria Math"/>
          <w:i/>
        </w:rPr>
        <w:t>q = 2I₁³/27 - I₁I₂/3 + I₃</w:t>
      </w:r>
    </w:p>
    <w:p>
      <w:pPr>
        <w:jc w:val="center"/>
      </w:pPr>
      <w:r>
        <w:rPr>
          <w:rFonts w:ascii="Cambria Math" w:hAnsi="Cambria Math"/>
          <w:i/>
        </w:rPr>
        <w:t>λₖ = I₁/3 + 2√(-p/3)·cos((θ + 2πk)/3), k = 0,1,2</w:t>
      </w:r>
    </w:p>
    <w:p>
      <w:pPr>
        <w:pStyle w:val="Heading3"/>
      </w:pPr>
      <w:r>
        <w:t>3.2.5 von Mises 등가 변형률</w:t>
      </w:r>
    </w:p>
    <w:p>
      <w:pPr>
        <w:jc w:val="center"/>
      </w:pPr>
      <w:r>
        <w:rPr>
          <w:rFonts w:ascii="Cambria Math" w:hAnsi="Cambria Math"/>
          <w:i/>
        </w:rPr>
        <w:t>ε_eq = √(2/3 · ε':ε')</w:t>
      </w:r>
    </w:p>
    <w:p>
      <w:r>
        <w:t>여기서 편차 변형률:</w:t>
      </w:r>
    </w:p>
    <w:p>
      <w:pPr>
        <w:jc w:val="center"/>
      </w:pPr>
      <w:r>
        <w:rPr>
          <w:rFonts w:ascii="Cambria Math" w:hAnsi="Cambria Math"/>
          <w:i/>
        </w:rPr>
        <w:t>ε'ᵢⱼ = εᵢⱼ - (1/3)εₖₖδᵢⱼ</w:t>
      </w:r>
    </w:p>
    <w:p>
      <w:pPr>
        <w:pStyle w:val="Heading3"/>
      </w:pPr>
      <w:r>
        <w:t>3.2.6 체적 변형률</w:t>
      </w:r>
    </w:p>
    <w:p>
      <w:pPr>
        <w:jc w:val="center"/>
      </w:pPr>
      <w:r>
        <w:rPr>
          <w:rFonts w:ascii="Cambria Math" w:hAnsi="Cambria Math"/>
          <w:i/>
        </w:rPr>
        <w:t>ε_vol = εxx + εyy + εzz = tr(ε)</w:t>
      </w:r>
    </w:p>
    <w:p>
      <w:pPr>
        <w:pStyle w:val="Heading2"/>
      </w:pPr>
      <w:r>
        <w:t>3.3 응력 텐서 (Stress Tensor)</w:t>
      </w:r>
    </w:p>
    <w:p>
      <w:pPr>
        <w:pStyle w:val="Heading3"/>
      </w:pPr>
      <w:r>
        <w:t>3.3.1 Hooke 법칙 (등방성 선형 탄성)</w:t>
      </w:r>
    </w:p>
    <w:p>
      <w:pPr>
        <w:jc w:val="center"/>
      </w:pPr>
      <w:r>
        <w:rPr>
          <w:rFonts w:ascii="Cambria Math" w:hAnsi="Cambria Math"/>
          <w:i/>
        </w:rPr>
        <w:t>σ = λ·tr(ε)·I + 2μ·ε</w:t>
      </w:r>
    </w:p>
    <w:p>
      <w:r>
        <w:t>Lamé 상수:</w:t>
      </w:r>
    </w:p>
    <w:p>
      <w:pPr>
        <w:pStyle w:val="ListBullet"/>
      </w:pPr>
      <w:r>
        <w:t>제1 Lamé 상수: λ = Eν / ((1+ν)(1-2ν))</w:t>
      </w:r>
    </w:p>
    <w:p>
      <w:pPr>
        <w:pStyle w:val="ListBullet"/>
      </w:pPr>
      <w:r>
        <w:t>전단 계수: μ = G = E / (2(1+ν))</w:t>
      </w:r>
    </w:p>
    <w:p>
      <w:pPr>
        <w:pStyle w:val="Heading3"/>
      </w:pPr>
      <w:r>
        <w:t>3.3.2 탄성 강성 행렬</w:t>
      </w:r>
    </w:p>
    <w:p>
      <w:r>
        <w:t>Voigt 표기법에서의 구성 행렬:</w:t>
      </w:r>
    </w:p>
    <w:p>
      <w:pPr>
        <w:jc w:val="center"/>
      </w:pPr>
      <w:r>
        <w:rPr>
          <w:rFonts w:ascii="Cambria Math" w:hAnsi="Cambria Math"/>
          <w:i/>
        </w:rPr>
        <w:t>{σ} = [C]{ε}</w:t>
      </w:r>
    </w:p>
    <w:p>
      <w:r>
        <w:t>여기서:</w:t>
      </w:r>
    </w:p>
    <w:p>
      <w:pPr>
        <w:pStyle w:val="ListBullet"/>
      </w:pPr>
      <w:r>
        <w:t>C₁₁ = λ + 2μ = E(1-ν) / ((1+ν)(1-2ν))</w:t>
      </w:r>
    </w:p>
    <w:p>
      <w:pPr>
        <w:pStyle w:val="ListBullet"/>
      </w:pPr>
      <w:r>
        <w:t>C₁₂ = λ = Eν / ((1+ν)(1-2ν))</w:t>
      </w:r>
    </w:p>
    <w:p>
      <w:pPr>
        <w:pStyle w:val="ListBullet"/>
      </w:pPr>
      <w:r>
        <w:t>C₄₄ = μ = E / (2(1+ν))</w:t>
      </w:r>
    </w:p>
    <w:p>
      <w:pPr>
        <w:pStyle w:val="Heading3"/>
      </w:pPr>
      <w:r>
        <w:t>3.3.3 von Mises 응력 (항복 기준)</w:t>
      </w:r>
    </w:p>
    <w:p>
      <w:pPr>
        <w:jc w:val="center"/>
      </w:pPr>
      <w:r>
        <w:rPr>
          <w:rFonts w:ascii="Cambria Math" w:hAnsi="Cambria Math"/>
          <w:i/>
        </w:rPr>
        <w:t>σ_vm = √(3/2 · s:s)</w:t>
      </w:r>
    </w:p>
    <w:p>
      <w:r>
        <w:t>여기서 편차 응력:</w:t>
      </w:r>
    </w:p>
    <w:p>
      <w:pPr>
        <w:jc w:val="center"/>
      </w:pPr>
      <w:r>
        <w:rPr>
          <w:rFonts w:ascii="Cambria Math" w:hAnsi="Cambria Math"/>
          <w:i/>
        </w:rPr>
        <w:t>sᵢⱼ = σᵢⱼ - (1/3)σₖₖδᵢⱼ = σᵢⱼ - σₘδᵢⱼ</w:t>
      </w:r>
    </w:p>
    <w:p>
      <w:r>
        <w:t>평균 응력 (정수압):</w:t>
      </w:r>
    </w:p>
    <w:p>
      <w:pPr>
        <w:jc w:val="center"/>
      </w:pPr>
      <w:r>
        <w:rPr>
          <w:rFonts w:ascii="Cambria Math" w:hAnsi="Cambria Math"/>
          <w:i/>
        </w:rPr>
        <w:t>σₘ = (1/3)(σxx + σyy + σzz)</w:t>
      </w:r>
    </w:p>
    <w:p>
      <w:r>
        <w:t>주응력 형태:</w:t>
      </w:r>
    </w:p>
    <w:p>
      <w:pPr>
        <w:jc w:val="center"/>
      </w:pPr>
      <w:r>
        <w:rPr>
          <w:rFonts w:ascii="Cambria Math" w:hAnsi="Cambria Math"/>
          <w:i/>
        </w:rPr>
        <w:t>σ_vm = (1/√2)√[(σ₁-σ₂)² + (σ₂-σ₃)² + (σ₃-σ₁)²]</w:t>
      </w:r>
    </w:p>
    <w:p>
      <w:pPr>
        <w:pStyle w:val="Heading3"/>
      </w:pPr>
      <w:r>
        <w:t>3.3.4 응력 삼축성 (Stress Triaxiality)</w:t>
      </w:r>
    </w:p>
    <w:p>
      <w:pPr>
        <w:jc w:val="center"/>
      </w:pPr>
      <w:r>
        <w:rPr>
          <w:rFonts w:ascii="Cambria Math" w:hAnsi="Cambria Math"/>
          <w:i/>
        </w:rPr>
        <w:t>η = σₘ / σ_vm</w:t>
      </w:r>
    </w:p>
    <w:p>
      <w:r>
        <w:t>물리적 의미:</w:t>
      </w:r>
    </w:p>
    <w:p>
      <w:pPr>
        <w:pStyle w:val="ListBullet"/>
      </w:pPr>
      <w:r>
        <w:t>η &gt; 1/3: 인장 지배 (취성 파괴 위험)</w:t>
      </w:r>
    </w:p>
    <w:p>
      <w:pPr>
        <w:pStyle w:val="ListBullet"/>
      </w:pPr>
      <w:r>
        <w:t>η ≈ 0: 순수 전단</w:t>
      </w:r>
    </w:p>
    <w:p>
      <w:pPr>
        <w:pStyle w:val="ListBullet"/>
      </w:pPr>
      <w:r>
        <w:t>η &lt; 0: 압축 지배</w:t>
      </w:r>
    </w:p>
    <w:p>
      <w:pPr>
        <w:pStyle w:val="Heading3"/>
      </w:pPr>
      <w:r>
        <w:t>3.3.5 최대 전단응력 (Tresca)</w:t>
      </w:r>
    </w:p>
    <w:p>
      <w:pPr>
        <w:jc w:val="center"/>
      </w:pPr>
      <w:r>
        <w:rPr>
          <w:rFonts w:ascii="Cambria Math" w:hAnsi="Cambria Math"/>
          <w:i/>
        </w:rPr>
        <w:t>τ_max = (σ₁ - σ₃) / 2</w:t>
      </w:r>
    </w:p>
    <w:p>
      <w:r>
        <w:br w:type="page"/>
      </w:r>
    </w:p>
    <w:p>
      <w:pPr>
        <w:pStyle w:val="Heading1"/>
      </w:pPr>
      <w:r>
        <w:t>4. 수치 해석 기법</w:t>
      </w:r>
    </w:p>
    <w:p>
      <w:pPr>
        <w:pStyle w:val="Heading2"/>
      </w:pPr>
      <w:r>
        <w:t>4.1 가우스 적분 (Gauss Quadrature)</w:t>
      </w:r>
    </w:p>
    <w:p>
      <w:pPr>
        <w:pStyle w:val="Heading3"/>
      </w:pPr>
      <w:r>
        <w:t>4.1.1 이론</w:t>
      </w:r>
    </w:p>
    <w:p>
      <w:r>
        <w:t>적분을 가중 합으로 근사:</w:t>
      </w:r>
    </w:p>
    <w:p>
      <w:pPr>
        <w:jc w:val="center"/>
      </w:pPr>
      <w:r>
        <w:rPr>
          <w:rFonts w:ascii="Cambria Math" w:hAnsi="Cambria Math"/>
          <w:i/>
        </w:rPr>
        <w:t>∫₋₁¹ f(ξ)dξ ≈ Σᵢ wᵢ f(ξᵢ)</w:t>
      </w:r>
    </w:p>
    <w:p>
      <w:pPr>
        <w:pStyle w:val="Heading3"/>
      </w:pPr>
      <w:r>
        <w:t>4.1.2 1D 가우스점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차수 n</w:t>
            </w:r>
          </w:p>
        </w:tc>
        <w:tc>
          <w:tcPr>
            <w:tcW w:type="dxa" w:w="2880"/>
            <w:shd w:fill="D9E2F3"/>
          </w:tcPr>
          <w:p>
            <w:r>
              <w:t>위치 ξᵢ</w:t>
            </w:r>
          </w:p>
        </w:tc>
        <w:tc>
          <w:tcPr>
            <w:tcW w:type="dxa" w:w="2880"/>
            <w:shd w:fill="D9E2F3"/>
          </w:tcPr>
          <w:p>
            <w:r>
              <w:t>가중치 wᵢ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±1/√3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0, ±√(3/5)</w:t>
            </w:r>
          </w:p>
        </w:tc>
        <w:tc>
          <w:tcPr>
            <w:tcW w:type="dxa" w:w="2880"/>
          </w:tcPr>
          <w:p>
            <w:r>
              <w:t>8/9, 5/9</w:t>
            </w:r>
          </w:p>
        </w:tc>
      </w:tr>
    </w:tbl>
    <w:p/>
    <w:p>
      <w:pPr>
        <w:pStyle w:val="Heading3"/>
      </w:pPr>
      <w:r>
        <w:t>4.1.3 3D HEX8 요소</w:t>
      </w:r>
    </w:p>
    <w:p>
      <w:pPr>
        <w:pStyle w:val="IntenseQuote"/>
      </w:pPr>
      <w:r>
        <w:t>1-점 적분 (Reduced Integration):</w:t>
      </w:r>
    </w:p>
    <w:p>
      <w:pPr>
        <w:pStyle w:val="ListBullet"/>
      </w:pPr>
      <w:r>
        <w:t>위치: (0, 0, 0), 가중치: 8</w:t>
      </w:r>
    </w:p>
    <w:p>
      <w:pPr>
        <w:pStyle w:val="ListBullet"/>
      </w:pPr>
      <w:r>
        <w:t>장점: 빠름, shear locking 방지</w:t>
      </w:r>
    </w:p>
    <w:p>
      <w:pPr>
        <w:pStyle w:val="ListBullet"/>
      </w:pPr>
      <w:r>
        <w:t>단점: hourglass 모드 가능</w:t>
      </w:r>
    </w:p>
    <w:p>
      <w:pPr>
        <w:pStyle w:val="IntenseQuote"/>
      </w:pPr>
      <w:r>
        <w:t>2×2×2 = 8-점 적분 (Full Integration):</w:t>
      </w:r>
    </w:p>
    <w:p>
      <w:pPr>
        <w:pStyle w:val="ListBullet"/>
      </w:pPr>
      <w:r>
        <w:t>위치: (±1/√3, ±1/√3, ±1/√3), 가중치: 각 1</w:t>
      </w:r>
    </w:p>
    <w:p>
      <w:pPr>
        <w:pStyle w:val="ListBullet"/>
      </w:pPr>
      <w:r>
        <w:t>장점: 정확함</w:t>
      </w:r>
    </w:p>
    <w:p>
      <w:pPr>
        <w:pStyle w:val="ListBullet"/>
      </w:pPr>
      <w:r>
        <w:t>단점: shear locking 가능</w:t>
      </w:r>
    </w:p>
    <w:p>
      <w:pPr>
        <w:pStyle w:val="Heading2"/>
      </w:pPr>
      <w:r>
        <w:t>4.2 형상 함수 (Shape Functions)</w:t>
      </w:r>
    </w:p>
    <w:p>
      <w:pPr>
        <w:pStyle w:val="Heading3"/>
      </w:pPr>
      <w:r>
        <w:t>4.2.1 HEX8 요소</w:t>
      </w:r>
    </w:p>
    <w:p>
      <w:r>
        <w:t>8절점 육면체 요소의 형상함수:</w:t>
      </w:r>
    </w:p>
    <w:p>
      <w:pPr>
        <w:jc w:val="center"/>
      </w:pPr>
      <w:r>
        <w:rPr>
          <w:rFonts w:ascii="Cambria Math" w:hAnsi="Cambria Math"/>
          <w:i/>
        </w:rPr>
        <w:t>Nᵢ(ξ,η,ζ) = (1/8)(1 + ξᵢξ)(1 + ηᵢη)(1 + ζᵢζ)</w:t>
      </w:r>
    </w:p>
    <w:p>
      <w:pPr>
        <w:pStyle w:val="Heading3"/>
      </w:pPr>
      <w:r>
        <w:t>4.2.2 형상함수 미분</w:t>
      </w:r>
    </w:p>
    <w:p>
      <w:pPr>
        <w:jc w:val="center"/>
      </w:pPr>
      <w:r>
        <w:rPr>
          <w:rFonts w:ascii="Cambria Math" w:hAnsi="Cambria Math"/>
          <w:i/>
        </w:rPr>
        <w:t>∂Nᵢ/∂ξ = (1/8)ξᵢ(1 + ηᵢη)(1 + ζᵢζ)</w:t>
      </w:r>
    </w:p>
    <w:p>
      <w:pPr>
        <w:jc w:val="center"/>
      </w:pPr>
      <w:r>
        <w:rPr>
          <w:rFonts w:ascii="Cambria Math" w:hAnsi="Cambria Math"/>
          <w:i/>
        </w:rPr>
        <w:t>∂Nᵢ/∂η = (1/8)(1 + ξᵢξ)ηᵢ(1 + ζᵢζ)</w:t>
      </w:r>
    </w:p>
    <w:p>
      <w:pPr>
        <w:jc w:val="center"/>
      </w:pPr>
      <w:r>
        <w:rPr>
          <w:rFonts w:ascii="Cambria Math" w:hAnsi="Cambria Math"/>
          <w:i/>
        </w:rPr>
        <w:t>∂Nᵢ/∂ζ = (1/8)(1 + ξᵢξ)(1 + ηᵢη)ζᵢ</w:t>
      </w:r>
    </w:p>
    <w:p>
      <w:pPr>
        <w:pStyle w:val="Heading3"/>
      </w:pPr>
      <w:r>
        <w:t>4.2.3 TET4 요소</w:t>
      </w:r>
    </w:p>
    <w:p>
      <w:r>
        <w:t>4절점 사면체 요소:</w:t>
      </w:r>
    </w:p>
    <w:p>
      <w:pPr>
        <w:jc w:val="center"/>
      </w:pPr>
      <w:r>
        <w:rPr>
          <w:rFonts w:ascii="Cambria Math" w:hAnsi="Cambria Math"/>
          <w:i/>
        </w:rPr>
        <w:t>N₁ = 1 - ξ - η - ζ</w:t>
      </w:r>
    </w:p>
    <w:p>
      <w:pPr>
        <w:jc w:val="center"/>
      </w:pPr>
      <w:r>
        <w:rPr>
          <w:rFonts w:ascii="Cambria Math" w:hAnsi="Cambria Math"/>
          <w:i/>
        </w:rPr>
        <w:t>N₂ = ξ</w:t>
      </w:r>
    </w:p>
    <w:p>
      <w:pPr>
        <w:jc w:val="center"/>
      </w:pPr>
      <w:r>
        <w:rPr>
          <w:rFonts w:ascii="Cambria Math" w:hAnsi="Cambria Math"/>
          <w:i/>
        </w:rPr>
        <w:t>N₃ = η</w:t>
      </w:r>
    </w:p>
    <w:p>
      <w:pPr>
        <w:jc w:val="center"/>
      </w:pPr>
      <w:r>
        <w:rPr>
          <w:rFonts w:ascii="Cambria Math" w:hAnsi="Cambria Math"/>
          <w:i/>
        </w:rPr>
        <w:t>N₄ = ζ</w:t>
      </w:r>
    </w:p>
    <w:p>
      <w:r>
        <w:t>좌표계: (ξ, η, ζ) ∈ [0,1], ξ + η + ζ ≤ 1</w:t>
      </w:r>
    </w:p>
    <w:p>
      <w:pPr>
        <w:pStyle w:val="Heading2"/>
      </w:pPr>
      <w:r>
        <w:t>4.3 야코비안 행렬 (Jacobian Matrix)</w:t>
      </w:r>
    </w:p>
    <w:p>
      <w:pPr>
        <w:pStyle w:val="Heading3"/>
      </w:pPr>
      <w:r>
        <w:t>4.3.1 정의</w:t>
      </w:r>
    </w:p>
    <w:p>
      <w:r>
        <w:t>자연 좌표에서 물리 좌표로의 변환 야코비안:</w:t>
      </w:r>
    </w:p>
    <w:p>
      <w:r>
        <w:rPr>
          <w:rFonts w:ascii="Consolas" w:hAnsi="Consolas"/>
        </w:rPr>
        <w:t xml:space="preserve">        ┌ ∂x/∂ξ  ∂y/∂ξ  ∂z/∂ξ ┐</w:t>
        <w:br/>
        <w:t>J =     │ ∂x/∂η  ∂y/∂η  ∂z/∂η │</w:t>
        <w:br/>
        <w:t xml:space="preserve">        └ ∂x/∂ζ  ∂y/∂ζ  ∂z/∂ζ ┘</w:t>
      </w:r>
    </w:p>
    <w:p>
      <w:pPr>
        <w:pStyle w:val="Heading3"/>
      </w:pPr>
      <w:r>
        <w:t>4.3.2 계산</w:t>
      </w:r>
    </w:p>
    <w:p>
      <w:pPr>
        <w:jc w:val="center"/>
      </w:pPr>
      <w:r>
        <w:rPr>
          <w:rFonts w:ascii="Cambria Math" w:hAnsi="Cambria Math"/>
          <w:i/>
        </w:rPr>
        <w:t>Jᵢⱼ = Σₖ (∂Nₖ/∂ξⱼ) · xₖᵢ</w:t>
      </w:r>
    </w:p>
    <w:p>
      <w:pPr>
        <w:pStyle w:val="Heading3"/>
      </w:pPr>
      <w:r>
        <w:t>4.3.3 행렬식</w:t>
      </w:r>
    </w:p>
    <w:p>
      <w:pPr>
        <w:jc w:val="center"/>
      </w:pPr>
      <w:r>
        <w:rPr>
          <w:rFonts w:ascii="Cambria Math" w:hAnsi="Cambria Math"/>
          <w:i/>
        </w:rPr>
        <w:t>|J| = det(J)</w:t>
      </w:r>
    </w:p>
    <w:p>
      <w:r>
        <w:t>물리적 의미: 자연 좌표계 단위 체적에 대한 물리 좌표계 체적비</w:t>
      </w:r>
    </w:p>
    <w:p>
      <w:pPr>
        <w:pStyle w:val="ListBullet"/>
      </w:pPr>
      <w:r>
        <w:t>|J| &gt; 0: 유효한 요소</w:t>
      </w:r>
    </w:p>
    <w:p>
      <w:pPr>
        <w:pStyle w:val="ListBullet"/>
      </w:pPr>
      <w:r>
        <w:t>|J| ≤ 0: 뒤집힌 요소 (무효)</w:t>
      </w:r>
    </w:p>
    <w:p>
      <w:r>
        <w:br w:type="page"/>
      </w:r>
    </w:p>
    <w:p>
      <w:pPr>
        <w:pStyle w:val="Heading1"/>
      </w:pPr>
      <w:r>
        <w:t>5. 재료 모델</w:t>
      </w:r>
    </w:p>
    <w:p>
      <w:pPr>
        <w:pStyle w:val="Heading2"/>
      </w:pPr>
      <w:r>
        <w:t>5.1 등방성 선형 탄성</w:t>
      </w:r>
    </w:p>
    <w:p>
      <w:pPr>
        <w:pStyle w:val="Heading3"/>
      </w:pPr>
      <w:r>
        <w:t>5.1.1 입력 물성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물성</w:t>
            </w:r>
          </w:p>
        </w:tc>
        <w:tc>
          <w:tcPr>
            <w:tcW w:type="dxa" w:w="2880"/>
            <w:shd w:fill="D9E2F3"/>
          </w:tcPr>
          <w:p>
            <w:r>
              <w:t>기호</w:t>
            </w:r>
          </w:p>
        </w:tc>
        <w:tc>
          <w:tcPr>
            <w:tcW w:type="dxa" w:w="2880"/>
            <w:shd w:fill="D9E2F3"/>
          </w:tcPr>
          <w:p>
            <w:r>
              <w:t>단위</w:t>
            </w:r>
          </w:p>
        </w:tc>
      </w:tr>
      <w:tr>
        <w:tc>
          <w:tcPr>
            <w:tcW w:type="dxa" w:w="2880"/>
          </w:tcPr>
          <w:p>
            <w:r>
              <w:t>탄성 계수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MPa</w:t>
            </w:r>
          </w:p>
        </w:tc>
      </w:tr>
      <w:tr>
        <w:tc>
          <w:tcPr>
            <w:tcW w:type="dxa" w:w="2880"/>
          </w:tcPr>
          <w:p>
            <w:r>
              <w:t>포아송비</w:t>
            </w:r>
          </w:p>
        </w:tc>
        <w:tc>
          <w:tcPr>
            <w:tcW w:type="dxa" w:w="2880"/>
          </w:tcPr>
          <w:p>
            <w:r>
              <w:t>ν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밀도</w:t>
            </w:r>
          </w:p>
        </w:tc>
        <w:tc>
          <w:tcPr>
            <w:tcW w:type="dxa" w:w="2880"/>
          </w:tcPr>
          <w:p>
            <w:r>
              <w:t>ρ</w:t>
            </w:r>
          </w:p>
        </w:tc>
        <w:tc>
          <w:tcPr>
            <w:tcW w:type="dxa" w:w="2880"/>
          </w:tcPr>
          <w:p>
            <w:r>
              <w:t>ton/mm³</w:t>
            </w:r>
          </w:p>
        </w:tc>
      </w:tr>
    </w:tbl>
    <w:p/>
    <w:p>
      <w:pPr>
        <w:pStyle w:val="Heading3"/>
      </w:pPr>
      <w:r>
        <w:t>5.1.2 유도 물성</w:t>
      </w:r>
    </w:p>
    <w:p>
      <w:r>
        <w:t>전단 계수:</w:t>
      </w:r>
    </w:p>
    <w:p>
      <w:pPr>
        <w:jc w:val="center"/>
      </w:pPr>
      <w:r>
        <w:rPr>
          <w:rFonts w:ascii="Cambria Math" w:hAnsi="Cambria Math"/>
          <w:i/>
        </w:rPr>
        <w:t>G = E / (2(1+ν))</w:t>
      </w:r>
    </w:p>
    <w:p>
      <w:r>
        <w:t>체적 탄성 계수:</w:t>
      </w:r>
    </w:p>
    <w:p>
      <w:pPr>
        <w:jc w:val="center"/>
      </w:pPr>
      <w:r>
        <w:rPr>
          <w:rFonts w:ascii="Cambria Math" w:hAnsi="Cambria Math"/>
          <w:i/>
        </w:rPr>
        <w:t>K = E / (3(1-2ν))</w:t>
      </w:r>
    </w:p>
    <w:p>
      <w:r>
        <w:t>Lamé 상수:</w:t>
      </w:r>
    </w:p>
    <w:p>
      <w:pPr>
        <w:jc w:val="center"/>
      </w:pPr>
      <w:r>
        <w:rPr>
          <w:rFonts w:ascii="Cambria Math" w:hAnsi="Cambria Math"/>
          <w:i/>
        </w:rPr>
        <w:t>λ = Eν / ((1+ν)(1-2ν)) = K - 2G/3</w:t>
      </w:r>
    </w:p>
    <w:p>
      <w:pPr>
        <w:pStyle w:val="Heading3"/>
      </w:pPr>
      <w:r>
        <w:t>5.1.3 물성 제한</w:t>
      </w:r>
    </w:p>
    <w:p>
      <w:pPr>
        <w:pStyle w:val="ListBullet"/>
      </w:pPr>
      <w:r>
        <w:t>E &gt; 0 (양의 탄성 계수)</w:t>
      </w:r>
    </w:p>
    <w:p>
      <w:pPr>
        <w:pStyle w:val="ListBullet"/>
      </w:pPr>
      <w:r>
        <w:t>-1 &lt; ν &lt; 0.5 (포아송비 범위)</w:t>
      </w:r>
    </w:p>
    <w:p>
      <w:pPr>
        <w:pStyle w:val="ListBullet"/>
      </w:pPr>
      <w:r>
        <w:t>ν = 0.5: 비압축성 (수치적 문제 발생)</w:t>
      </w:r>
    </w:p>
    <w:p>
      <w:pPr>
        <w:pStyle w:val="Heading2"/>
      </w:pPr>
      <w:r>
        <w:t>5.2 점탄성 재료 (MAT_VISCOELASTIC)</w:t>
      </w:r>
    </w:p>
    <w:p>
      <w:pPr>
        <w:pStyle w:val="Heading3"/>
      </w:pPr>
      <w:r>
        <w:t>5.2.1 입력 물성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물성</w:t>
            </w:r>
          </w:p>
        </w:tc>
        <w:tc>
          <w:tcPr>
            <w:tcW w:type="dxa" w:w="2880"/>
            <w:shd w:fill="D9E2F3"/>
          </w:tcPr>
          <w:p>
            <w:r>
              <w:t>기호</w:t>
            </w:r>
          </w:p>
        </w:tc>
        <w:tc>
          <w:tcPr>
            <w:tcW w:type="dxa" w:w="2880"/>
            <w:shd w:fill="D9E2F3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체적 탄성 계수</w:t>
            </w:r>
          </w:p>
        </w:tc>
        <w:tc>
          <w:tcPr>
            <w:tcW w:type="dxa" w:w="2880"/>
          </w:tcPr>
          <w:p>
            <w:r>
              <w:t>K (BULK)</w:t>
            </w:r>
          </w:p>
        </w:tc>
        <w:tc>
          <w:tcPr>
            <w:tcW w:type="dxa" w:w="2880"/>
          </w:tcPr>
          <w:p>
            <w:r>
              <w:t>부피 변형 저항</w:t>
            </w:r>
          </w:p>
        </w:tc>
      </w:tr>
      <w:tr>
        <w:tc>
          <w:tcPr>
            <w:tcW w:type="dxa" w:w="2880"/>
          </w:tcPr>
          <w:p>
            <w:r>
              <w:t>단시간 전단 계수</w:t>
            </w:r>
          </w:p>
        </w:tc>
        <w:tc>
          <w:tcPr>
            <w:tcW w:type="dxa" w:w="2880"/>
          </w:tcPr>
          <w:p>
            <w:r>
              <w:t>G₀</w:t>
            </w:r>
          </w:p>
        </w:tc>
        <w:tc>
          <w:tcPr>
            <w:tcW w:type="dxa" w:w="2880"/>
          </w:tcPr>
          <w:p>
            <w:r>
              <w:t>즉시 전단 응답</w:t>
            </w:r>
          </w:p>
        </w:tc>
      </w:tr>
      <w:tr>
        <w:tc>
          <w:tcPr>
            <w:tcW w:type="dxa" w:w="2880"/>
          </w:tcPr>
          <w:p>
            <w:r>
              <w:t>장시간 전단 계수</w:t>
            </w:r>
          </w:p>
        </w:tc>
        <w:tc>
          <w:tcPr>
            <w:tcW w:type="dxa" w:w="2880"/>
          </w:tcPr>
          <w:p>
            <w:r>
              <w:t>Gᵢ</w:t>
            </w:r>
          </w:p>
        </w:tc>
        <w:tc>
          <w:tcPr>
            <w:tcW w:type="dxa" w:w="2880"/>
          </w:tcPr>
          <w:p>
            <w:r>
              <w:t>평형 전단 응답</w:t>
            </w:r>
          </w:p>
        </w:tc>
      </w:tr>
      <w:tr>
        <w:tc>
          <w:tcPr>
            <w:tcW w:type="dxa" w:w="2880"/>
          </w:tcPr>
          <w:p>
            <w:r>
              <w:t>감쇠 계수</w:t>
            </w:r>
          </w:p>
        </w:tc>
        <w:tc>
          <w:tcPr>
            <w:tcW w:type="dxa" w:w="2880"/>
          </w:tcPr>
          <w:p>
            <w:r>
              <w:t>β</w:t>
            </w:r>
          </w:p>
        </w:tc>
        <w:tc>
          <w:tcPr>
            <w:tcW w:type="dxa" w:w="2880"/>
          </w:tcPr>
          <w:p>
            <w:r>
              <w:t>이완 속도</w:t>
            </w:r>
          </w:p>
        </w:tc>
      </w:tr>
    </w:tbl>
    <w:p/>
    <w:p>
      <w:pPr>
        <w:pStyle w:val="Heading3"/>
      </w:pPr>
      <w:r>
        <w:t>5.2.2 프리스트레스 계산</w:t>
      </w:r>
    </w:p>
    <w:p>
      <w:r>
        <w:t>장시간 거동(평형 상태)을 사용:</w:t>
      </w:r>
    </w:p>
    <w:p>
      <w:pPr>
        <w:jc w:val="center"/>
      </w:pPr>
      <w:r>
        <w:rPr>
          <w:rFonts w:ascii="Cambria Math" w:hAnsi="Cambria Math"/>
          <w:i/>
        </w:rPr>
        <w:t>G = Gᵢ</w:t>
      </w:r>
    </w:p>
    <w:p>
      <w:r>
        <w:t>등가 탄성 계수 계산:</w:t>
      </w:r>
    </w:p>
    <w:p>
      <w:pPr>
        <w:jc w:val="center"/>
      </w:pPr>
      <w:r>
        <w:rPr>
          <w:rFonts w:ascii="Cambria Math" w:hAnsi="Cambria Math"/>
          <w:i/>
        </w:rPr>
        <w:t>E = 9KG / (3K + G)</w:t>
      </w:r>
    </w:p>
    <w:p>
      <w:pPr>
        <w:jc w:val="center"/>
      </w:pPr>
      <w:r>
        <w:rPr>
          <w:rFonts w:ascii="Cambria Math" w:hAnsi="Cambria Math"/>
          <w:i/>
        </w:rPr>
        <w:t>ν = (3K - 2G) / (2(3K + G))</w:t>
      </w:r>
    </w:p>
    <w:p>
      <w:r>
        <w:br w:type="page"/>
      </w:r>
    </w:p>
    <w:p>
      <w:pPr>
        <w:pStyle w:val="Heading1"/>
      </w:pPr>
      <w:r>
        <w:t>6. 참고 문헌</w:t>
      </w:r>
    </w:p>
    <w:p>
      <w:pPr>
        <w:pStyle w:val="Heading2"/>
      </w:pPr>
      <w:r>
        <w:t>6.1 메시 매핑</w:t>
      </w:r>
    </w:p>
    <w:p>
      <w:r>
        <w:t>[1] Gordon, W.J., Hall, C.A. (1973). "Transfinite element methods: Blending-function interpolation over arbitrary curved element domains." Numerische Mathematik, 21(2), 109-129.</w:t>
      </w:r>
    </w:p>
    <w:p>
      <w:r>
        <w:t>[2] Coons, S.A. (1967). "Surfaces for computer-aided design of space forms." MIT Project MAC, TR-41.</w:t>
      </w:r>
    </w:p>
    <w:p>
      <w:r>
        <w:t>[3] Farin, G. (2002). Curves and Surfaces for CAGD: A Practical Guide, 5th Edition. Morgan Kaufmann.</w:t>
      </w:r>
    </w:p>
    <w:p>
      <w:pPr>
        <w:pStyle w:val="Heading2"/>
      </w:pPr>
      <w:r>
        <w:t>6.2 연속체 역학</w:t>
      </w:r>
    </w:p>
    <w:p>
      <w:r>
        <w:t>[4] Malvern, L.E. (1969). Introduction to the Mechanics of a Continuous Medium. Prentice-Hall.</w:t>
      </w:r>
    </w:p>
    <w:p>
      <w:r>
        <w:t>[5] Holzapfel, G.A. (2000). Nonlinear Solid Mechanics: A Continuum Approach for Engineering. Wiley.</w:t>
      </w:r>
    </w:p>
    <w:p>
      <w:r>
        <w:t>[6] Bonet, J., Wood, R.D. (2008). Nonlinear Continuum Mechanics for Finite Element Analysis, 2nd Edition. Cambridge University Press.</w:t>
      </w:r>
    </w:p>
    <w:p>
      <w:pPr>
        <w:pStyle w:val="Heading2"/>
      </w:pPr>
      <w:r>
        <w:t>6.3 유한요소법</w:t>
      </w:r>
    </w:p>
    <w:p>
      <w:r>
        <w:t>[7] Hughes, T.J.R. (2000). The Finite Element Method: Linear Static and Dynamic Finite Element Analysis. Dover Publications.</w:t>
      </w:r>
    </w:p>
    <w:p>
      <w:r>
        <w:t>[8] Zienkiewicz, O.C., Taylor, R.L. (2005). The Finite Element Method, 6th Edition. Butterworth-Heinemann.</w:t>
      </w:r>
    </w:p>
    <w:p>
      <w:r>
        <w:t>[9] Bathe, K.J. (2006). Finite Element Procedures. Prentice Hall.</w:t>
      </w:r>
    </w:p>
    <w:p>
      <w:pPr>
        <w:pStyle w:val="Heading2"/>
      </w:pPr>
      <w:r>
        <w:t>6.4 LS-DYNA</w:t>
      </w:r>
    </w:p>
    <w:p>
      <w:r>
        <w:t>[10] Hallquist, J.O. (2006). LS-DYNA Theory Manual. Livermore Software Technology Corporation.</w:t>
      </w:r>
    </w:p>
    <w:p>
      <w:r>
        <w:t>[11] LS-DYNA Keyword User's Manual. LSTC.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