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2026-08-17 · 재료 2,265종 · 물성값 34,564건 · 출처 2,708건 · 물성 정의 235종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17,008칸 중 12,748칸이 채워졌다 — 전체 75.0%.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64.9% vs 준비 39.8%).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1463/1905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(70.2%)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179종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2375/3175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(66.1%)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189종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1421/1905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74.6%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(71.3%)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174종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1956/2540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(69.4%)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179종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(72.0%)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60종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1870/2540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73.6%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(69.6%)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186종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1322/1776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123종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349/478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(78.7%)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135종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611/942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64.9%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(39.8%)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171종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(73.8%)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16종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3,776칸이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전기·EMI 78.7% · 산소확산-매트릭스 73.8% · 폴더블 벤딩 72.0% · 결로(투습) 71.8% · 열전달·방열 71.3% · 구조·강성 70.2% · 결로(표면) 69.6% · 열응력·워피지 69.4% · 산소소광-발광체 66.7% · 낙하·충격 66.1% · 접착·박리 60.3%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39.8%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1463/1905  (76.8%)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(70.2%)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(29.8%)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2375/3175  (74.8%)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1421/1905  (74.6%)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(71.3%)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(34.2%)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1956/2540  (77.0%)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(69.4%)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(28.0%)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746/956  (78.0%)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1870/2540  (73.6%)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(69.6%)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(29.4%)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1322/1776  (74.4%)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101종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349/478  (73.0%)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500/635  (78.7%)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(78.7%)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(68.2%)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611/942  (64.9%)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(39.8%)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(23.9%)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70종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45/61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235종 전부에 값이 하나 이상 있다(개통률 100%). 아래는 재료 2265종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132.0%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120.2%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119.5%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116.4%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91.8%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91.8%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89.8%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79.7%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63.5%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57.6%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47.4%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정규화 피로강도계수 σ'f/E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산소 투과계수(permeance)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극성성분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15,813건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5,835건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14,099건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9,145건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6,078건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20,427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3,167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6,475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1,185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66.1%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71.3%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72.0%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69.6%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39.8%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73.8%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