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2026-08-15 · 재료 1,359종 · 물성값 29,880건 · 출처 2,413건 · 물성 정의 196종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14,926칸 중 12,525칸이 채워졌다 — 전체 83.9%.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73.6% vs 준비 47.2%).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1426/1665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85.6%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(80.4%)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105종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2327/2775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83.9%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(75.7%)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109종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1404/1665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452  (81.4%)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98종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1906/2220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85.9%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(79.5%)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105종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744/884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42종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1850/2220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83.3%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(79.6%)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109종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1308/1560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83.8%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(81.8%)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69종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349/442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(65.2%)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60종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491/555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88.5%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491  (88.5%)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64종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265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585/795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73.6%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(47.2%)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130종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(84.9%)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8종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3,773칸이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초탄성(실링·완충) 97.8% · 전기·EMI 88.5% · 산소확산-매트릭스 84.9% · 결로(투습) 81.8% · 열전달·방열 81.4% · 구조·강성 80.4% · 결로(표면) 79.6% · 열응력·워피지 79.5% · 폴더블 벤딩 77.8% · 낙하·충격 75.7% · 접착·박리 65.2%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47.2%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1426/1665  (85.6%)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(80.4%)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(34.1%)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2327/2775  (83.9%)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(75.7%)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(13.7%)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1404/1665  (84.3%)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452종  (81.4%)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216종  (38.9%)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1906/2220  (85.9%)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(79.5%)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(32.1%)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221종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744/884  (84.2%)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(20.8%)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1850/2220  (83.3%)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(79.6%)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(33.7%)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390종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1308/1560  (83.8%)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(81.8%)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(28.2%)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56종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221종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349/442  (79.0%)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(36.2%)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491/555  (88.5%)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491종  (88.5%)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424종  (76.4%)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64종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265종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585/795  (73.6%)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(28.3%)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36종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2/2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45/53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196종 전부에 값이 하나 이상 있다(개통률 100%). 아래는 재료 1359종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134.1%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1992건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127.0%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1020건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125.8%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1547건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682종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122.9%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956건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103.6%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102.0%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88.1%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947건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83.6%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80.0%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72.3%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71.2%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57.5%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54.1%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50.5%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48.3%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39.5%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37.1%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1906건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진파괴연성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경화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택 에너지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14,794건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5,024건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2,503건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2,073건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1,786건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1,469건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1,064건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609종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12,305건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364종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7,919건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5,591건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2,505건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17,230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57.7%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2,006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6,149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15.0%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970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892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75.7%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81.4%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77.8%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79.6%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47.2%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84.9%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