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2026-08-17 · 재료 2,259종 · 물성값 34,535건 · 출처 2,700건 · 물성 정의 235종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16,939칸 중 12,745칸이 채워졌다 — 전체 75.2%.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65.2% vs 준비 40.2%).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1463/1896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(70.6%)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2375/3160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(66.5%)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186종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1421/1896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171종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1956/2528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(69.8%)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(72.0%)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1870/2528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(69.9%)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183종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1322/1776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123종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349/478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(79.1%)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132종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608/933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(40.2%)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171종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16종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3,777칸이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전기·EMI 79.1% · 산소확산-매트릭스 73.8% · 폴더블 벤딩 72.0% · 결로(투습) 71.8% · 열전달·방열 71.7% · 구조·강성 70.6% · 결로(표면) 69.9% · 열응력·워피지 69.8% · 산소소광-발광체 66.7% · 낙하·충격 66.5% · 접착·박리 60.3%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40.2%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1463/1896  (77.2%)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(70.6%)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(29.9%)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2375/3160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1421/1896  (74.9%)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1956/2528  (77.4%)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(69.8%)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(28.2%)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746/956  (78.0%)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1870/2528  (74.0%)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(69.9%)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1322/1776  (74.4%)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101종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349/478  (73.0%)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500/632  (79.1%)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(79.1%)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(68.5%)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608/933  (65.2%)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(40.2%)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45/61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235종 전부에 값이 하나 이상 있다(개통률 100%). 아래는 재료 2259종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132.6%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120.7%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120.1%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116.9%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92.2%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92.2%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90.2%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80.1%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66.5%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정규화 피로강도계수 σ'f/E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 투과계수(permeance)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15,784건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5,835건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14,099건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6,049건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20,427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3,155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6,458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1,178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66.5%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71.7%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72.0%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69.9%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40.2%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