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2,283종 · 물성값 34,598건 · 출처 2,714건 · 물성 정의 235종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17,224칸 중 12,752칸이 채워졌다 — 전체 74.0%.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63.3% vs 준비 38.8%).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(69.4%)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2375/3215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197종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1421/1929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(70.5%)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182종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(68.6%)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1870/2572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(70.6%)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131종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611/966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16종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77.8% · 산소확산-매트릭스 73.8% · 폴더블 벤딩 72.0% · 결로(투습) 70.6% · 열전달·방열 70.5% · 구조·강성 69.4% · 결로(표면) 68.7% · 열응력·워피지 68.6% · 산소소광-발광체 66.7% · 낙하·충격 65.3% · 접착·박리 60.3%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1463/1929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(29.4%)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2375/3215  (73.9%)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1421/1929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(70.5%)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1960/2572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746/956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1870/2572  (72.7%)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1322/1808  (73.1%)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(70.6%)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349/478  (73.0%)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643종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500/643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611/966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45/61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235종 전부에 값이 하나 이상 있다(개통률 100%). 아래는 재료 2283종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904종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9,165건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6,078건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20,433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3,177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65.3%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70.5%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