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2026-08-10 · 재료 544종 · 물성값 20,074건 · 출처 2,049건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14,490칸 중 13,612칸이 채워졌다 — 전체 93.9%.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75.4% vs 준비 26.3%).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2235/2720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  (34.9%)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316종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1621/1680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361  (86.0%)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59종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315/370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  (70.3%)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  (26.3%)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5,050칸이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결로(투습) 86.0% · 폴더블 벤딩 85.9% · 접착·박리 70.3%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34.9% · 피로·수명 26.3%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2235/2720  (82.2%)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190종  (34.9%)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1621/1680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361종  (86.0%)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113종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59종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315/370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130종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448/594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52종  (26.3%)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포화수분흡수율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28.9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19.7%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3,856건은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34.9%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