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1,177종 · 물성값 28,413건 · 출처 2,361건 · 물성 정의 192종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13,997칸 중 12,327칸이 채워졌다 — 전체 88.1%.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76.3% vs 준비 49.4%).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1407/1566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2301/2610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1377/1566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1868/2088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  (85.8%)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1821/2088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1299/1444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337/408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470/522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570/747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123  (49.4%)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90.0% · 산소확산-매트릭스 90.0% · 결로(투습) 88.6% · 구조·강성 86.8% · 열전달·방열 86.4% · 폴더블 벤딩 86.3% · 열응력·워피지 85.8% · 결로(표면) 84.9% · 낙하·충격 81.8% · 접착·박리 70.6%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1407/1566  (89.8%)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2301/2610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1377/1566  (87.9%)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1868/2088  (89.5%)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448종  (85.8%)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742/816  (90.9%)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1821/2088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1299/1444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337/408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470/522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403종  (77.2%)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570/747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123종  (49.4%)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(29.3%)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192종 전부에 값이 하나 이상 있다(개통률 100%). 아래는 재료 1177종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129.5%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86.8%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11,878건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7,484건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16,072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86.4%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