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2026-08-15 · 재료 1,369종 · 물성값 29,985건 · 출처 2,415건 · 물성 정의 197종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14,998칸 중 12,549칸이 채워졌다 — 전체 83.7%.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73.6% vs 준비 47.2%).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1429/1674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85.4%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(79.9%)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108종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2332/2790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83.6%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(75.3%)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112종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1407/1674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84.1%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452  (81.0%)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101종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1912/2232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85.7%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(79.0%)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108종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744/884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42종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1853/2232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83.0%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(79.2%)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112종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393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1311/1572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83.4%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(81.2%)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72종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349/442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(65.2%)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60종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492/558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88.2%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492  (88.2%)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66종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265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585/795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73.6%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(47.2%)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130종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(84.9%)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8종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3,774칸이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초탄성(실링·완충) 97.8% · 전기·EMI 88.2% · 산소확산-매트릭스 84.9% · 결로(투습) 81.2% · 열전달·방열 81.0% · 구조·강성 79.9% · 결로(표면) 79.2% · 열응력·워피지 79.0% · 폴더블 벤딩 77.8% · 낙하·충격 75.3% · 접착·박리 65.2%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47.2%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1429/1674  (85.4%)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(79.9%)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(33.9%)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2332/2790  (83.6%)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(75.3%)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(13.6%)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1407/1674  (84.1%)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452종  (81.0%)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216종  (38.7%)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71종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1912/2232  (85.7%)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(79.0%)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(31.9%)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221종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744/884  (84.2%)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(20.8%)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1853/2232  (83.0%)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62.3%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(79.2%)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71종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393종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1311/1572  (83.4%)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(81.2%)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(28.0%)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56종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221종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349/442  (79.0%)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62.9%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(65.2%)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(36.2%)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492/558  (88.2%)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492종  (88.2%)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425종  (76.2%)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265종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585/795  (73.6%)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(28.3%)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36종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2/2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45/53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197종 전부에 값이 하나 이상 있다(개통률 100%). 아래는 재료 1369종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133.3%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1992건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126.3%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1020건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125.6%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1550건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685종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122.8%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959건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101.4%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89.4%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963건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83.3%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81.2%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71.9%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70.8%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57.2%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53.8%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50.2%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48.0%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39.2%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37.1%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36.9%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1906건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진파괴연성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경화 모델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택 에너지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샤르피 충격강도(면적)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14,842건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5,055건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2,506건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2,092건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1,786건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1,470건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1,064건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12,410건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364종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7,919건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5,591건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2,505건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17,271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57.6%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2,006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6,213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15.0%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892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75.3%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81.0%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77.8%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79.2%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47.2%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84.9%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