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1,671종 · 물성값 31,639건 · 출처 2,530건 · 물성 정의 224종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15,577칸 중 12,696칸이 채워졌다 — 전체 81.5%.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72.0% vs 준비 45.1%).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2364/2905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746/888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494/581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  (85.0%)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전기·EMI 85.0% · 산소확산-매트릭스 84.9% · 열전달·방열 78.0% · 폴더블 벤딩 77.5% · 결로(투습) 77.4% · 구조·강성 76.8% · 결로(표면) 76.1% · 열응력·워피지 75.9% · 낙하·충격 72.3% · 산소소광-발광체 66.7% · 접착·박리 64.9%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45.1%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1456/1743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2364/2905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1420/1743  (81.5%)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1949/2324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746/888  (84.0%)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1866/2324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1319/1648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349/444  (78.6%)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494/581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494종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(73.5%)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598/831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224종 전부에 값이 하나 이상 있다(개통률 100%). 아래는 재료 1671종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139.4%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100.2%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96.7%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캐리어 농도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캐리어 이동도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홀계수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계장화 압입경도 H_IT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손실탄성률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잔류응력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비마모율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저장탄성률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결정자 크기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격자상수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상분율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기공 직경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Rq(RMS)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15,308건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8,463건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18,701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78.0%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76.1%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45.1%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