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20,915건 · 출처 2,095건 · 물성 정의 161종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14,478칸 중 14,029칸이 채워졌다 — 전체 96.9%.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84.2% vs 준비 52.5%).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2568/2720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94.4%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444  (81.6%)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2174/2176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718/740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  (88.1%)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1610/1668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359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104  (52.5%)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5,314칸이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구조·강성 99.8% · 열전달·방열 99.8% · 열응력·워피지 99.8% · 전기·EMI 97.8% · 산소확산-매트릭스 97.5% · 초탄성(실링·완충) 95.7% · 결로(표면) 89.2% · 폴더블 벤딩 88.1% · 결로(투습) 86.1% · 낙하·충격 81.6% · 접착·박리 76.2% · 피로·수명 52.5%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2568/2720  (94.4%)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444종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2174/2176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718/740  (97.0%)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163종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34종  (18.4%)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1610/1668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359종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112종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532/544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398종  (73.2%)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500/594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104종  (52.5%)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161종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9,682건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4,606건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30.0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9,518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5,351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4,408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4,315건은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88.1%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52.5%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