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2,069종 · 물성값 32,988건 · 출처 2,630건 · 물성 정의 226종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16,575칸 중 12,702칸이 채워졌다 — 전체 76.6%.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65.4% vs 준비 41.0%).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1456/1854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(72.2%)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2364/3090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1420/1854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1949/2472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1866/2472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1319/1752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(72.8%)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118종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598/915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10종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산소확산-매트릭스 81.8% · 전기·EMI 80.9% · 폴더블 벤딩 73.8% · 열전달·방열 73.3% · 결로(투습) 72.8% · 구조·강성 72.2% · 결로(표면) 71.5% · 열응력·워피지 71.4% · 낙하·충격 68.0% · 산소소광-발광체 66.7% · 접착·박리 61.8%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1456/1854  (78.5%)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2364/3090  (76.5%)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1420/1854  (76.6%)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1949/2472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746/932  (80.0%)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1866/2472  (75.5%)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1319/1752  (75.3%)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349/466  (74.9%)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500/618  (80.9%)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(70.1%)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598/915  (65.4%)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45/55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226종 전부에 값이 하나 이상 있다(개통률 100%). 아래는 재료 2069종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134.6%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116.7%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기공부피(비체적)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1,173건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13,338건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5,760건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19,424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2,753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6,316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68.0%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73.3%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