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2,228종 · 물성값 34,219건 · 출처 2,682건 · 물성 정의 233종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16,685칸 중 12,713칸이 채워졌다 — 전체 76.2%.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1870/2488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1322/1756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(72.7%)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122종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80.4% · 산소확산-매트릭스 75.0% · 열전달·방열 72.8% · 결로(투습) 72.7% · 폴더블 벤딩 72.3% · 구조·강성 71.7% · 결로(표면) 71.1% · 열응력·워피지 70.9% · 낙하·충격 67.5% · 산소소광-발광체 66.7% · 접착·박리 60.5%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1457/1866  (78.1%)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2365/3110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1421/1866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(34.9%)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1950/2488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746/952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1870/2488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1322/1756  (75.3%)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349/476  (73.3%)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500/622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45/60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233종 전부에 값이 하나 이상 있다(개통률 100%). 아래는 재료 2228종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133.1%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118.6%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수증기 투과율(질량기준)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15,606건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9,051건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20,178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3,094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72.8%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75.0%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