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1,177종 · 물성값 28,465건 · 출처 2,361건 · 물성 정의 192종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13,997칸 중 12,391칸이 채워졌다 — 전체 88.5%.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77.4% vs 준비 49.4%).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1415/1566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90.4%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(86.8%)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66종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2310/2610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427  (81.8%)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1391/1566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451  (86.4%)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1878/2088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449  (86.0%)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66종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742/816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176  (86.3%)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1835/2088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443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1300/1444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320  (88.6%)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40종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337/408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(70.6%)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470/522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470  (90.0%)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52종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578/747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123  (49.4%)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(90.0%)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3,870칸이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90.0% · 산소확산-매트릭스 90.0% · 결로(투습) 88.6% · 구조·강성 86.8% · 열전달·방열 86.4% · 폴더블 벤딩 86.3% · 열응력·워피지 86.0% · 결로(표면) 84.9% · 낙하·충격 81.8% · 접착·박리 70.6%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49.4%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1415/1566  (90.4%)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(86.8%)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179종  (34.3%)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2310/2610  (88.5%)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427종  (81.8%)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73종  (14.0%)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1391/1566  (88.8%)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451종  (86.4%)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208종  (39.8%)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1878/2088  (89.9%)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449종  (86.0%)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170종  (32.6%)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742/816  (90.9%)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176종  (86.3%)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41종  (20.1%)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1835/2088  (87.9%)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443종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185종  (35.4%)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361종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1300/1444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320종  (88.6%)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108종  (29.9%)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337/408  (82.6%)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(70.6%)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470/522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470종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403종  (77.2%)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578/747  (77.4%)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123종  (49.4%)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73종  (29.3%)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45/50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(74.0%)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192종 전부에 값이 하나 이상 있다(개통률 100%). 아래는 재료 1177종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130.3%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129.7%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1792건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125.5%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1469건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122.8%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110.7%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107.7%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46.0%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CTE 다항식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14,119건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4,813건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2,413건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11,878건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7,514건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5,230건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16,110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56.6%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1,871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5,985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15.8%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81.8%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86.4%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86.3%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49.4%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90.0%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