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21,212건 · 출처 2,128건 · 물성 정의 161종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14,478칸 중 14,080칸이 채워졌다 — 전체 97.3%.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85.2% vs 준비 55.6%).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2577/2720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94.7%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1632/1632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2174/2176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733/740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99.1%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(96.2%)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2121/2176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(89.9%)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1614/1668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(87.1%)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506/594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110  (55.6%)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5,215칸이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열전달·방열 100.0% · 산소소광-발광체 100.0% · 구조·강성 99.8% · 열응력·워피지 99.8% · 전기·EMI 99.8% · 초탄성(실링·완충) 97.8% · 산소확산-매트릭스 97.5% · 폴더블 벤딩 96.2% · 결로(표면) 89.9% · 결로(투습) 87.1% · 낙하·충격 83.3% · 접착·박리 76.2% · 피로·수명 55.6%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2577/2720  (94.7%)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1632/1632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206종  (37.9%)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2174/2176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733/740  (99.1%)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(96.2%)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(22.2%)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2121/2176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(89.9%)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1614/1668  (96.8%)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(27.6%)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91/92  (98.9%)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543/544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(75.2%)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506/594  (85.2%)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(55.6%)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161종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25.2%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4,450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4,357건은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100.0%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96.2%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55.6%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