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20,742건 · 출처 2,092건 · 물성 정의 161종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14,478칸 중 13,915칸이 채워졌다 — 전체 96.1%.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84.2% vs 준비 52.5%).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2456/2720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405  (74.4%)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718/740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  (88.1%)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1610/1668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359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104  (52.5%)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5,226칸이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전기·EMI 97.8% · 산소확산-매트릭스 97.5% · 초탄성(실링·완충) 95.7% · 결로(표면) 89.2% · 폴더블 벤딩 88.1% · 결로(투습) 86.1% · 접착·박리 76.2% · 낙하·충격 74.4% · 피로·수명 52.5%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2456/2720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405종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718/740  (97.0%)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163종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34종  (18.4%)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1610/1668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359종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112종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532/544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398종  (73.2%)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500/594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104종  (52.5%)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161종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9,759건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4,604건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29.8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9,517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5,305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4,282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4,189건은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74.4%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88.1%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52.5%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