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2026-08-17 · 재료 2,283종 · 물성값 34,597건 · 출처 2,713건 · 물성 정의 235종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17,224칸 중 12,752칸이 채워졌다 — 전체 74.0%.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63.3% vs 준비 38.8%).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1463/1929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(69.4%)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187종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2375/3215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73.9%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(65.3%)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197종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1421/1929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(70.5%)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182종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1960/2572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(68.6%)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187종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746/956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(72.0%)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60종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1870/2572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(68.7%)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194종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1322/1808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73.1%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(70.6%)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131종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95.7%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349/478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(60.3%)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500/643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67.3%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  (77.8%)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143종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611/966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(38.8%)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179종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45/61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73.8%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(73.8%)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16종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3,777칸이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95.7% · 전기·EMI 77.8% · 산소확산-매트릭스 73.8% · 폴더블 벤딩 72.0% · 결로(투습) 70.6% · 열전달·방열 70.5% · 구조·강성 69.4% · 결로(표면) 68.7% · 열응력·워피지 68.6% · 산소소광-발광체 66.7% · 낙하·충격 65.3% · 접착·박리 60.3%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38.8%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643종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1463/1929  (75.8%)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(69.4%)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(29.4%)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130종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643종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2375/3215  (73.9%)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(65.3%)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(11.8%)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130종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643종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1421/1929  (73.7%)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(70.5%)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(33.7%)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643종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1960/2572  (76.2%)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(68.6%)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(27.7%)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130종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746/956  (78.0%)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(72.0%)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643종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1870/2572  (72.7%)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(68.7%)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(29.1%)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1322/1808  (73.1%)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(70.6%)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(24.3%)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109종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88/92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349/478  (73.0%)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643종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500/643  (77.8%)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67.3%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500종  (77.8%)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433종  (67.3%)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143종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611/966  (63.3%)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(38.8%)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(23.3%)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45/61  (73.8%)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(73.8%)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(60.7%)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235종 전부에 값이 하나 이상 있다(개통률 100%). 아래는 재료 2283종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130.3%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2124건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118.7%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118.0%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116.5%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90.7%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90.7%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88.6%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78.7%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67.5%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62.7%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56.9%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46.8%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43.5%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충전제 함량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정규화 피로강도계수 σ'f/E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산소 투과계수(permeance)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표면에너지 극성성분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15,815건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5,859건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3,186건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2,591건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1,843건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1,310건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1,257건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904종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14,109건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9,165건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3,470건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6,078건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20,433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3,176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6,493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13.0%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1,189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65.3%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70.5%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72.0%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68.7%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38.8%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73.8%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