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2,233종 · 물성값 34,309건 · 출처 2,683건 · 물성 정의 234종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16,685칸 중 12,713칸이 채워졌다 — 전체 76.2%.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2365/3110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1870/2488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1322/1756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(72.7%)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80.4% · 산소확산-매트릭스 75.0% · 열전달·방열 72.8% · 결로(투습) 72.7% · 폴더블 벤딩 72.3% · 구조·강성 71.7% · 결로(표면) 71.1% · 열응력·워피지 70.9% · 낙하·충격 67.5% · 산소소광-발광체 66.7% · 접착·박리 60.5%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1457/1866  (78.1%)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2365/3110  (76.0%)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1421/1866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(34.9%)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1950/2488  (78.4%)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746/952  (78.4%)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1870/2488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1322/1756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349/476  (73.3%)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500/622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45/60  (75.0%)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234종 전부에 값이 하나 이상 있다(개통률 100%). 아래는 재료 2233종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133.9%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118.6%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투과계수(부피기준)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수증기 투과율(질량기준)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15,616건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9,066건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20,263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72.8%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75.0%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