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544종 · 물성값 17,490건 · 출처 2,004건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14,490칸 중 12,791칸이 채워졌다 — 전체 88.3%.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낙하·충격이 정확히 그 경우다(셀 74.7% vs 준비 12.3%).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1607/1632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2031/2720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  (12.3%)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475종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1623/1632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99.4%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535  (98.3%)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2150/2176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98.8%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519  (95.4%)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591/740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  (21.6%)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145종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1930/2176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  (55.5%)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237종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1468/1680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87.4%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  (50.2%)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  (58.7%)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19종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117  (63.2%)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483/544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483  (88.8%)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429/594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72.2%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  (17.7%)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  (70.9%)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4,621칸이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열전달·방열 98.3% · 구조·강성 95.4% · 열응력·워피지 95.4% · 전기·EMI 88.8% · 산소소광-발광체 87.3% · 산소확산-매트릭스 70.9% · 접착·박리 63.2% · 초탄성(실링·완충) 58.7% · 결로(표면) 55.5% · 결로(투습) 50.2%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폴더블 벤딩 21.6% · 피로·수명 17.7% · 낙하·충격 12.3%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1607/1632  (98.5%)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2031/2720  (74.7%)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67종  (12.3%)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475종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1623/1632  (99.4%)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535종  (98.3%)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201종  (36.9%)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2150/2176  (98.8%)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519종  (95.4%)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591/740  (79.9%)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40종  (21.6%)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16종  (8.6%)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1930/2176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302종  (55.5%)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167종  (30.7%)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1468/1680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211종  (50.2%)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86종  (20.5%)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73/92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27종  (58.7%)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20종  (43.5%)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302/370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117종  (63.2%)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483/544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483종  (88.8%)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365종  (67.1%)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429/594  (72.2%)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48/55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56/79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56종  (70.9%)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95.4%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53.3%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41.9%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3,885건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7,980건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3,844건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21.2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9,497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3,469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2,890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2,803건은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12.3%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98.3%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21.6%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55.5%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17.7%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70.9%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