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20,553건 · 출처 2,071건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14,482칸 중 13,815칸이 채워졌다 — 전체 95.4%.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81.1% vs 준비 43.4%).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2400/2720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352  (64.7%)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162종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714/740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159  (85.9%)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1614/1672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360  (86.1%)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326/370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(76.2%)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44종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  (93.9%)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482/594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86  (43.4%)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  (91.1%)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5,182칸이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초탄성(실링·완충) 95.7% · 전기·EMI 93.9% · 산소확산-매트릭스 91.1% · 결로(표면) 89.2% · 결로(투습) 86.1% · 폴더블 벤딩 85.9% · 접착·박리 76.2% · 낙하·충격 64.7%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2400/2720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352종  (64.7%)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74종  (13.6%)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714/740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159종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1614/1672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360종  (86.1%)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112종  (26.8%)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326/370  (88.1%)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(41.6%)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511/544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511종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377종  (69.3%)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482/594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86종  (43.4%)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61종  (30.8%)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72/79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72종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9,347건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9,707건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5,197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4,206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4,113건은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64.7%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