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1,411종 · 물성값 30,147건 · 출처 2,419건 · 물성 정의 197종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15,025칸 중 12,556칸이 채워졌다 — 전체 83.6%.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73.4% vs 준비 47.0%).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1431/1677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2334/2795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113종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1407/1677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1914/2236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1853/2236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113종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1311/1576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492/559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  (88.0%)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586/798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88.0% · 산소확산-매트릭스 84.9% · 결로(투습) 81.0% · 열전달·방열 80.9% · 구조·강성 79.8% · 결로(표면) 79.1% · 열응력·워피지 78.9% · 폴더블 벤딩 77.8% · 낙하·충격 75.1%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1431/1677  (85.3%)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2334/2795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1407/1677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1914/2236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1853/2236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1311/1576  (83.2%)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492/559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492종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425종  (76.0%)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586/798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197종 전부에 값이 하나 이상 있다(개통률 100%). 아래는 재료 1411종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131.3%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83.2%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샤르피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14,872건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5,129건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12,412건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17,434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80.9%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