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0278D5"/>
          <w:sz w:val="20"/>
          <w:szCs w:val="20"/>
        </w:rPr>
        <w:t xml:space="preserve">HARNESS FME  ·  PANEL ROLE PLAY BRIEF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Odido: technical discovery and pitch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B6B7F"/>
        </w:rPr>
        <w:t xml:space="preserve">Prepared by Iram Khan for Ali Shaw, Rich Upshall, Ryan Nutley and Alex Gallina. Please read before the call (5 minutes).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 The meeting in one paragraph</w:t>
      </w:r>
    </w:p>
    <w:p>
      <w:pPr>
        <w:spacing w:after="100"/>
      </w:pPr>
      <w:r>
        <w:rPr>
          <w:rFonts w:ascii="Arial" w:cs="Arial" w:eastAsia="Arial" w:hAnsi="Arial"/>
        </w:rPr>
        <w:t xml:space="preserve">Odido is the largest mobile operator in the Netherlands. Its digital teams use LaunchDarkly today for release flags in the Odido app and on odido.nl. Our Account Executive has had a first discovery call. This is the follow-up: I join as the Sales Engineer for an initial technical discovery and pitch of Harness Feature Management &amp; Experimentation (FME). The aim is to agree whether a six-week pilot on one real journey, the in-app plan upgrade, is worth doing.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 About Odido (public information)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Who they are: </w:t>
      </w:r>
      <w:r>
        <w:rPr>
          <w:rFonts w:ascii="Arial" w:cs="Arial" w:eastAsia="Arial" w:hAnsi="Arial"/>
        </w:rPr>
        <w:t xml:space="preserve">formerly T-Mobile Netherlands, rebranded in 2023 after Apax and Warburg Pincus bought it for €5.1bn. Brands: Odido, Ben, Simpel. Headquarters in The Hague.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Scale: </w:t>
      </w:r>
      <w:r>
        <w:rPr>
          <w:rFonts w:ascii="Arial" w:cs="Arial" w:eastAsia="Arial" w:hAnsi="Arial"/>
        </w:rPr>
        <w:t xml:space="preserve">about 7.5 million customers, the largest mobile operator in NL with over half of mobile data traffic. 2025 revenue of about €2.4bn, up nearly 3%.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Strategy: </w:t>
      </w:r>
      <w:r>
        <w:rPr>
          <w:rFonts w:ascii="Arial" w:cs="Arial" w:eastAsia="Arial" w:hAnsi="Arial"/>
        </w:rPr>
        <w:t xml:space="preserve">growth through fibre broadband (about 15% share, behind KPN and VodafoneZiggo) and convergence bundles ("Klantvoordeel"), and more revenue per customer through the app.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Digital: </w:t>
      </w:r>
      <w:r>
        <w:rPr>
          <w:rFonts w:ascii="Arial" w:cs="Arial" w:eastAsia="Arial" w:hAnsi="Arial"/>
        </w:rPr>
        <w:t xml:space="preserve">one app for Mobile, Internet + TV, Business and Prepaid: usage, bills, plan changes, renewals and app-only deals.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</w:rPr>
        <w:t xml:space="preserve">2026 context: </w:t>
      </w:r>
      <w:r>
        <w:rPr>
          <w:rFonts w:ascii="Arial" w:cs="Arial" w:eastAsia="Arial" w:hAnsi="Arial"/>
        </w:rPr>
        <w:t xml:space="preserve">the planned Amsterdam IPO was shelved in February. Apax is reported to be buying out Warburg Pincus. A major data breach in February (via a third-party CRM platform) exposed customer data. Trust, change control and growth are all board topics this year.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 Scenario and assumptions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LaunchDarkly is used by the app and web squads for on/off release flags. It works, but it is seen as a "light switch".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Experiments run separately: events go to the analytics tool and a data scientist builds each readout. It takes weeks, so only a few tests run each year on journeys that carry real revenue.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App changes go through the app stores, so without a flag a bad release can take days to fix. Regressions are usually found by customers and the call centre.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The LaunchDarkly renewal is in about six months. Procurement has asked digital to justify the spend and look at alternatives.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Harness is not used at Odido today. Feel free to change any of this in character.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 Who plays whom</w:t>
      </w:r>
    </w:p>
    <w:p>
      <w:pPr>
        <w:spacing w:after="100"/>
      </w:pPr>
      <w:r>
        <w:rPr>
          <w:rFonts w:ascii="Arial" w:cs="Arial" w:eastAsia="Arial" w:hAnsi="Arial"/>
        </w:rPr>
        <w:t xml:space="preserve">Suggested personas. Please swap if you prefer a different role. The brief asks for at least one C-suite persona.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7"/>
        <w:gridCol w:w="2794"/>
        <w:gridCol w:w="4843"/>
      </w:tblGrid>
      <w:tr>
        <w:tc>
          <w:tcPr>
            <w:tcW w:type="pct" w:w="900"/>
            <w:shd w:fill="07182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Panel member</w:t>
            </w:r>
          </w:p>
        </w:tc>
        <w:tc>
          <w:tcPr>
            <w:tcW w:type="pct" w:w="1500"/>
            <w:shd w:fill="07182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Persona at Odido</w:t>
            </w:r>
          </w:p>
        </w:tc>
        <w:tc>
          <w:tcPr>
            <w:tcW w:type="pct" w:w="2600"/>
            <w:shd w:fill="07182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they care about and push on</w:t>
            </w:r>
          </w:p>
        </w:tc>
      </w:tr>
      <w:tr>
        <w:tc>
          <w:tcPr>
            <w:tcW w:type="pct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Alex Gallina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Chief Commercial Officer (C-suite, economic buyer)</w:t>
            </w:r>
          </w:p>
        </w:tc>
        <w:tc>
          <w:tcPr>
            <w:tcW w:type="pct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ROI and payback, revenue per customer, why change from LaunchDarkly now, migration risk and disruption, total cost, what the pilot will prove.</w:t>
            </w:r>
          </w:p>
        </w:tc>
      </w:tr>
      <w:tr>
        <w:tc>
          <w:tcPr>
            <w:tcW w:type="pct" w:w="900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Ryan Nutley</w:t>
            </w:r>
          </w:p>
        </w:tc>
        <w:tc>
          <w:tcPr>
            <w:tcW w:type="pct" w:w="1500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Chief Technology Officer (C-suite, sponsor)</w:t>
            </w:r>
          </w:p>
        </w:tc>
        <w:tc>
          <w:tcPr>
            <w:tcW w:type="pct" w:w="2600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Platform strategy, security and data after the breach, vendor consolidation, team adoption, "is this a tool or a way of working?"</w:t>
            </w:r>
          </w:p>
        </w:tc>
      </w:tr>
      <w:tr>
        <w:tc>
          <w:tcPr>
            <w:tcW w:type="pct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Ali Shaw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Head of Digital Engineering, app and web</w:t>
            </w:r>
          </w:p>
        </w:tc>
        <w:tc>
          <w:tcPr>
            <w:tcW w:type="pct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Owns LaunchDarkly today ("we use LD for releases and do experiments through analytics"). Developer experience, SDKs, mobile performance, how experiments really work, migration effort.</w:t>
            </w:r>
          </w:p>
        </w:tc>
      </w:tr>
      <w:tr>
        <w:tc>
          <w:tcPr>
            <w:tcW w:type="pct" w:w="900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Rich Upshall</w:t>
            </w:r>
          </w:p>
        </w:tc>
        <w:tc>
          <w:tcPr>
            <w:tcW w:type="pct" w:w="1500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Lead Platform Architect</w:t>
            </w:r>
          </w:p>
        </w:tc>
        <w:tc>
          <w:tcPr>
            <w:tcW w:type="pct" w:w="2600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Architecture and data flows, client vs server evaluation, PII and GDPR, what happens if Harness is down, OpenFeature, CI/CD and observability integration.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 Flow of the call (30 to 40 minutes)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1"/>
        <w:gridCol w:w="2049"/>
        <w:gridCol w:w="6334"/>
      </w:tblGrid>
      <w:tr>
        <w:tc>
          <w:tcPr>
            <w:tcW w:type="pct" w:w="500"/>
            <w:shd w:fill="07182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Time</w:t>
            </w:r>
          </w:p>
        </w:tc>
        <w:tc>
          <w:tcPr>
            <w:tcW w:type="pct" w:w="1100"/>
            <w:shd w:fill="07182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pct" w:w="3400"/>
            <w:shd w:fill="07182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pct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0–2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Introduction and agenda</w:t>
            </w:r>
          </w:p>
        </w:tc>
        <w:tc>
          <w:tcPr>
            <w:tcW w:type="pct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Introductions, agree agenda and time, ask what each person needs to leave with.</w:t>
            </w:r>
          </w:p>
        </w:tc>
      </w:tr>
      <w:tr>
        <w:tc>
          <w:tcPr>
            <w:tcW w:type="pct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2–7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Our Understanding</w:t>
            </w:r>
          </w:p>
        </w:tc>
        <w:tc>
          <w:tcPr>
            <w:tcW w:type="pct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Current state, future state and required capabilities. Check it, ask discovery questions, agree what success looks like.</w:t>
            </w:r>
          </w:p>
        </w:tc>
      </w:tr>
      <w:tr>
        <w:tc>
          <w:tcPr>
            <w:tcW w:type="pct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7–10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Why Harness</w:t>
            </w:r>
          </w:p>
        </w:tc>
        <w:tc>
          <w:tcPr>
            <w:tcW w:type="pct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How FME works in plain English, and what moving from LaunchDarkly involves.</w:t>
            </w:r>
          </w:p>
        </w:tc>
      </w:tr>
      <w:tr>
        <w:tc>
          <w:tcPr>
            <w:tcW w:type="pct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10–25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Demo</w:t>
            </w:r>
          </w:p>
        </w:tc>
        <w:tc>
          <w:tcPr>
            <w:tcW w:type="pct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Odido plan upgrade journey, live with Harness FME (see section 6).</w:t>
            </w:r>
          </w:p>
        </w:tc>
      </w:tr>
      <w:tr>
        <w:tc>
          <w:tcPr>
            <w:tcW w:type="pct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25–29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Customer stories</w:t>
            </w:r>
          </w:p>
        </w:tc>
        <w:tc>
          <w:tcPr>
            <w:tcW w:type="pct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Where we have done this before, at similar scale.</w:t>
            </w:r>
          </w:p>
        </w:tc>
      </w:tr>
      <w:tr>
        <w:tc>
          <w:tcPr>
            <w:tcW w:type="pct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29–37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Next Steps</w:t>
            </w:r>
          </w:p>
        </w:tc>
        <w:tc>
          <w:tcPr>
            <w:tcW w:type="pct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Concerns and objections, business case, mutual plan to a six-week pilot.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 Demo stories and anchors</w:t>
      </w:r>
    </w:p>
    <w:p>
      <w:pPr>
        <w:spacing w:after="100"/>
      </w:pPr>
      <w:r>
        <w:rPr>
          <w:rFonts w:ascii="Arial" w:cs="Arial" w:eastAsia="Arial" w:hAnsi="Arial"/>
        </w:rPr>
        <w:t xml:space="preserve">The demo is a working Odido-style app connected to a live Harness FME account. Each moment ends on a business outcome, not a feature.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"/>
        <w:gridCol w:w="4843"/>
        <w:gridCol w:w="3912"/>
      </w:tblGrid>
      <w:tr>
        <w:tc>
          <w:tcPr>
            <w:tcW w:type="pct" w:w="300"/>
            <w:shd w:fill="07182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2600"/>
            <w:shd w:fill="07182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Story</w:t>
            </w:r>
          </w:p>
        </w:tc>
        <w:tc>
          <w:tcPr>
            <w:tcW w:type="pct" w:w="2100"/>
            <w:shd w:fill="07182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Anchor (the line to remember)</w:t>
            </w:r>
          </w:p>
        </w:tc>
      </w:tr>
      <w:tr>
        <w:tc>
          <w:tcPr>
            <w:tcW w:type="pct" w:w="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pct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Staff and beta testers get the new upgrade journey first. Sanne in Amsterdam gets it because of a city attribute in the SDK call. Mohammed in Rotterdam does not, yet.</w:t>
            </w:r>
          </w:p>
        </w:tc>
        <w:tc>
          <w:tcPr>
            <w:tcW w:type="pct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Same build for everyone. FME decides who sees what, and tells you why.</w:t>
            </w:r>
          </w:p>
        </w:tc>
      </w:tr>
      <w:tr>
        <w:tc>
          <w:tcPr>
            <w:tcW w:type="pct" w:w="300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pct" w:w="2600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Add Rotterdam to the rule. Mohammed gets the new journey in seconds, with no deploy or refresh. Any city works, including London.</w:t>
            </w:r>
          </w:p>
        </w:tc>
        <w:tc>
          <w:tcPr>
            <w:tcW w:type="pct" w:w="2100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Expand by city, region or tariff as confidence grows.</w:t>
            </w:r>
          </w:p>
        </w:tc>
      </w:tr>
      <w:tr>
        <w:tc>
          <w:tcPr>
            <w:tcW w:type="pct" w:w="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3</w:t>
            </w:r>
          </w:p>
        </w:tc>
        <w:tc>
          <w:tcPr>
            <w:tcW w:type="pct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An incident in billing: one click pauses all plan changes, and the app degrades gracefully.</w:t>
            </w:r>
          </w:p>
        </w:tc>
        <w:tc>
          <w:tcPr>
            <w:tcW w:type="pct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 2am incident contained without a hotfix or an app-store release.</w:t>
            </w:r>
          </w:p>
        </w:tc>
      </w:tr>
      <w:tr>
        <w:tc>
          <w:tcPr>
            <w:tcW w:type="pct" w:w="300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4</w:t>
            </w:r>
          </w:p>
        </w:tc>
        <w:tc>
          <w:tcPr>
            <w:tcW w:type="pct" w:w="2600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Every release gets a scorecard: conversion, revenue per customer, failures, load time.</w:t>
            </w:r>
          </w:p>
        </w:tc>
        <w:tc>
          <w:tcPr>
            <w:tcW w:type="pct" w:w="2100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Know what every release did, not just that it shipped.</w:t>
            </w:r>
          </w:p>
        </w:tc>
      </w:tr>
      <w:tr>
        <w:tc>
          <w:tcPr>
            <w:tcW w:type="pct" w:w="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5</w:t>
            </w:r>
          </w:p>
        </w:tc>
        <w:tc>
          <w:tcPr>
            <w:tcW w:type="pct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 regression slips into the new journey. Guardrails detect it on a small slice, the team is alerted, the flag is killed.</w:t>
            </w:r>
          </w:p>
        </w:tc>
        <w:tc>
          <w:tcPr>
            <w:tcW w:type="pct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Caught by data, not by 7.5 million customers.</w:t>
            </w:r>
          </w:p>
        </w:tc>
      </w:tr>
      <w:tr>
        <w:tc>
          <w:tcPr>
            <w:tcW w:type="pct" w:w="300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</w:rPr>
              <w:t xml:space="preserve">6</w:t>
            </w:r>
          </w:p>
        </w:tc>
        <w:tc>
          <w:tcPr>
            <w:tcW w:type="pct" w:w="2600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Offer experiment: "first month free" vs standard vs "price per day".</w:t>
            </w:r>
          </w:p>
        </w:tc>
        <w:tc>
          <w:tcPr>
            <w:tcW w:type="pct" w:w="2100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Pricing decisions made on evidence, in days not weeks.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 What I would like to leave with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Agreement on the top business priority and how success will be measured.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A named executive sponsor and pilot squad, and a booked success-criteria workshop.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The main concerns about migrating from LaunchDarkly, so they are addressed in the pilot plan.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 Logistics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I will share my screen: slides, the demo app, and the Harness FME console.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Please interrupt and object as you would in a real meeting. I will step out of character for the debrief and Q&amp;A.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Questions before Friday: </w:t>
      </w:r>
      <w:r>
        <w:rPr>
          <w:rFonts w:ascii="Arial" w:cs="Arial" w:eastAsia="Arial" w:hAnsi="Arial"/>
        </w:rPr>
        <w:t xml:space="preserve">me@iramkhan.com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•"/>
      <w:lvlJc w:val="left"/>
      <w:pPr>
        <w:ind w:left="720" w:hanging="260"/>
      </w:pPr>
    </w:lvl>
    <w:lvl w:ilvl="2" w:tentative="1">
      <w:start w:val="1"/>
      <w:numFmt w:val="bullet"/>
      <w:lvlText w:val="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303D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7182B"/>
      <w:sz w:val="40"/>
      <w:szCs w:val="40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278D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Odido x Harness FME: Panel Role-Play Brief</dc:title>
  <dc:subject>SE panel interview role play</dc:subject>
  <dc:creator>Iram Khan</dc:creator>
  <cp:keywords>Odido,Harness,FME,role play</cp:keywords>
  <cp:lastModifiedBy>Un-named</cp:lastModifiedBy>
  <cp:revision>1</cp:revision>
  <dcterms:created xsi:type="dcterms:W3CDTF">2026-10-20T09:55:23.439Z</dcterms:created>
  <dcterms:modified xsi:type="dcterms:W3CDTF">2026-10-20T09:55:23.448Z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