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C839" w14:textId="77777777" w:rsidR="00A91A65" w:rsidRDefault="00000000">
      <w:pPr>
        <w:spacing w:after="60"/>
      </w:pPr>
      <w:r>
        <w:rPr>
          <w:b/>
          <w:color w:val="0B2545"/>
          <w:sz w:val="40"/>
        </w:rPr>
        <w:t>Context and Detailed Computation Guide for demogs_compute.py</w:t>
      </w:r>
    </w:p>
    <w:p w14:paraId="39692C51" w14:textId="77777777" w:rsidR="00A91A65" w:rsidRDefault="00000000">
      <w:pPr>
        <w:spacing w:after="240"/>
      </w:pPr>
      <w:r>
        <w:rPr>
          <w:color w:val="555555"/>
          <w:sz w:val="18"/>
        </w:rPr>
        <w:t>Source folder: D:\PROGRAMMING\TESTINGS\Tools_backup\annual_perf_eval\annual_performance_reports\2_demogs_completeness</w:t>
      </w:r>
    </w:p>
    <w:p w14:paraId="12D5F1B3" w14:textId="77777777" w:rsidR="00A91A65" w:rsidRDefault="00000000">
      <w:pPr>
        <w:pStyle w:val="Heading1"/>
      </w:pPr>
      <w:r>
        <w:t>Purpose and Context</w:t>
      </w:r>
    </w:p>
    <w:p w14:paraId="34A62470" w14:textId="77777777" w:rsidR="00A91A65" w:rsidRDefault="00000000">
      <w:pPr>
        <w:pStyle w:val="BodyText"/>
      </w:pPr>
      <w:r>
        <w:t>The script produces a demographics completeness report from a folder of monthly Excel files. It is intended for annual performance evaluation work where each monthly extract is checked for how completely key patient, specimen, ward, and diagnosis fields are populated.</w:t>
      </w:r>
    </w:p>
    <w:p w14:paraId="64D0B04E" w14:textId="77777777" w:rsidR="00A91A65" w:rsidRDefault="00000000">
      <w:pPr>
        <w:pStyle w:val="BodyText"/>
      </w:pPr>
      <w:r>
        <w:t>Each input workbook is treated as one month of data. The script calculates the percentage of eligible rows with non-missing values for each demographic indicator, then writes a consolidated Excel workbook with one sheet for indicator-level completeness by month and another sheet for the monthly average.</w:t>
      </w:r>
    </w:p>
    <w:p w14:paraId="35089573" w14:textId="77777777" w:rsidR="00A91A65" w:rsidRDefault="00000000">
      <w:pPr>
        <w:pStyle w:val="Heading1"/>
      </w:pPr>
      <w:r>
        <w:t>Inputs and Output</w:t>
      </w:r>
    </w:p>
    <w:tbl>
      <w:tblPr>
        <w:tblStyle w:val="TableGrid"/>
        <w:tblW w:w="9360" w:type="dxa"/>
        <w:tblInd w:w="120" w:type="dxa"/>
        <w:tblLayout w:type="fixed"/>
        <w:tblLook w:val="04A0" w:firstRow="1" w:lastRow="0" w:firstColumn="1" w:lastColumn="0" w:noHBand="0" w:noVBand="1"/>
      </w:tblPr>
      <w:tblGrid>
        <w:gridCol w:w="2160"/>
        <w:gridCol w:w="7200"/>
      </w:tblGrid>
      <w:tr w:rsidR="00A91A65" w14:paraId="7E63D048" w14:textId="77777777">
        <w:tc>
          <w:tcPr>
            <w:tcW w:w="2160" w:type="dxa"/>
            <w:shd w:val="clear" w:color="auto" w:fill="E8EEF5"/>
            <w:tcMar>
              <w:top w:w="80" w:type="dxa"/>
              <w:left w:w="120" w:type="dxa"/>
              <w:bottom w:w="80" w:type="dxa"/>
              <w:right w:w="120" w:type="dxa"/>
            </w:tcMar>
            <w:vAlign w:val="center"/>
          </w:tcPr>
          <w:p w14:paraId="255A32F2" w14:textId="77777777" w:rsidR="00A91A65" w:rsidRDefault="00000000">
            <w:r>
              <w:rPr>
                <w:b/>
                <w:sz w:val="19"/>
              </w:rPr>
              <w:t>Item</w:t>
            </w:r>
          </w:p>
        </w:tc>
        <w:tc>
          <w:tcPr>
            <w:tcW w:w="7200" w:type="dxa"/>
            <w:shd w:val="clear" w:color="auto" w:fill="E8EEF5"/>
            <w:tcMar>
              <w:top w:w="80" w:type="dxa"/>
              <w:left w:w="120" w:type="dxa"/>
              <w:bottom w:w="80" w:type="dxa"/>
              <w:right w:w="120" w:type="dxa"/>
            </w:tcMar>
            <w:vAlign w:val="center"/>
          </w:tcPr>
          <w:p w14:paraId="10614369" w14:textId="77777777" w:rsidR="00A91A65" w:rsidRDefault="00000000">
            <w:r>
              <w:rPr>
                <w:b/>
                <w:sz w:val="19"/>
              </w:rPr>
              <w:t>How the script uses it</w:t>
            </w:r>
          </w:p>
        </w:tc>
      </w:tr>
      <w:tr w:rsidR="00A91A65" w14:paraId="13D09EBC" w14:textId="77777777">
        <w:tc>
          <w:tcPr>
            <w:tcW w:w="2160" w:type="dxa"/>
            <w:tcMar>
              <w:top w:w="80" w:type="dxa"/>
              <w:left w:w="120" w:type="dxa"/>
              <w:bottom w:w="80" w:type="dxa"/>
              <w:right w:w="120" w:type="dxa"/>
            </w:tcMar>
            <w:vAlign w:val="center"/>
          </w:tcPr>
          <w:p w14:paraId="563A62C0" w14:textId="77777777" w:rsidR="00A91A65" w:rsidRDefault="00000000">
            <w:r>
              <w:rPr>
                <w:sz w:val="18"/>
              </w:rPr>
              <w:t>Input folder</w:t>
            </w:r>
          </w:p>
        </w:tc>
        <w:tc>
          <w:tcPr>
            <w:tcW w:w="7200" w:type="dxa"/>
            <w:tcMar>
              <w:top w:w="80" w:type="dxa"/>
              <w:left w:w="120" w:type="dxa"/>
              <w:bottom w:w="80" w:type="dxa"/>
              <w:right w:w="120" w:type="dxa"/>
            </w:tcMar>
            <w:vAlign w:val="center"/>
          </w:tcPr>
          <w:p w14:paraId="18EB3EB0" w14:textId="77777777" w:rsidR="00A91A65" w:rsidRDefault="00000000">
            <w:r>
              <w:rPr>
                <w:sz w:val="18"/>
              </w:rPr>
              <w:t>The user selects a folder through a Tkinter folder picker. The script exits if no folder is selected.</w:t>
            </w:r>
          </w:p>
        </w:tc>
      </w:tr>
      <w:tr w:rsidR="00A91A65" w14:paraId="05A34912" w14:textId="77777777">
        <w:tc>
          <w:tcPr>
            <w:tcW w:w="2160" w:type="dxa"/>
            <w:tcMar>
              <w:top w:w="80" w:type="dxa"/>
              <w:left w:w="120" w:type="dxa"/>
              <w:bottom w:w="80" w:type="dxa"/>
              <w:right w:w="120" w:type="dxa"/>
            </w:tcMar>
            <w:vAlign w:val="center"/>
          </w:tcPr>
          <w:p w14:paraId="45665FFF" w14:textId="77777777" w:rsidR="00A91A65" w:rsidRDefault="00000000">
            <w:r>
              <w:rPr>
                <w:sz w:val="18"/>
              </w:rPr>
              <w:t>Monthly Excel files</w:t>
            </w:r>
          </w:p>
        </w:tc>
        <w:tc>
          <w:tcPr>
            <w:tcW w:w="7200" w:type="dxa"/>
            <w:tcMar>
              <w:top w:w="80" w:type="dxa"/>
              <w:left w:w="120" w:type="dxa"/>
              <w:bottom w:w="80" w:type="dxa"/>
              <w:right w:w="120" w:type="dxa"/>
            </w:tcMar>
            <w:vAlign w:val="center"/>
          </w:tcPr>
          <w:p w14:paraId="037DA157" w14:textId="77777777" w:rsidR="00A91A65" w:rsidRDefault="00000000">
            <w:r>
              <w:rPr>
                <w:sz w:val="18"/>
              </w:rPr>
              <w:t>All files ending in .xlsx are collected and sorted. Each file is read with pandas.read_excel().</w:t>
            </w:r>
          </w:p>
        </w:tc>
      </w:tr>
      <w:tr w:rsidR="00A91A65" w14:paraId="66AB6E90" w14:textId="77777777">
        <w:tc>
          <w:tcPr>
            <w:tcW w:w="2160" w:type="dxa"/>
            <w:tcMar>
              <w:top w:w="80" w:type="dxa"/>
              <w:left w:w="120" w:type="dxa"/>
              <w:bottom w:w="80" w:type="dxa"/>
              <w:right w:w="120" w:type="dxa"/>
            </w:tcMar>
            <w:vAlign w:val="center"/>
          </w:tcPr>
          <w:p w14:paraId="6436EF6F" w14:textId="77777777" w:rsidR="00A91A65" w:rsidRDefault="00000000">
            <w:r>
              <w:rPr>
                <w:sz w:val="18"/>
              </w:rPr>
              <w:t>Filename month code</w:t>
            </w:r>
          </w:p>
        </w:tc>
        <w:tc>
          <w:tcPr>
            <w:tcW w:w="7200" w:type="dxa"/>
            <w:tcMar>
              <w:top w:w="80" w:type="dxa"/>
              <w:left w:w="120" w:type="dxa"/>
              <w:bottom w:w="80" w:type="dxa"/>
              <w:right w:w="120" w:type="dxa"/>
            </w:tcMar>
            <w:vAlign w:val="center"/>
          </w:tcPr>
          <w:p w14:paraId="2A8C627F" w14:textId="77777777" w:rsidR="00A91A65" w:rsidRDefault="00000000">
            <w:r>
              <w:rPr>
                <w:sz w:val="18"/>
              </w:rPr>
              <w:t>The script reads characters at positions 1 and 2 of the filename, such as 01 from W0125PHL.xlsx, and maps that to a month name.</w:t>
            </w:r>
          </w:p>
        </w:tc>
      </w:tr>
      <w:tr w:rsidR="00A91A65" w14:paraId="6913E330" w14:textId="77777777">
        <w:tc>
          <w:tcPr>
            <w:tcW w:w="2160" w:type="dxa"/>
            <w:tcMar>
              <w:top w:w="80" w:type="dxa"/>
              <w:left w:w="120" w:type="dxa"/>
              <w:bottom w:w="80" w:type="dxa"/>
              <w:right w:w="120" w:type="dxa"/>
            </w:tcMar>
            <w:vAlign w:val="center"/>
          </w:tcPr>
          <w:p w14:paraId="59BD6EA4" w14:textId="77777777" w:rsidR="00A91A65" w:rsidRDefault="00000000">
            <w:r>
              <w:rPr>
                <w:sz w:val="18"/>
              </w:rPr>
              <w:t>Output workbook</w:t>
            </w:r>
          </w:p>
        </w:tc>
        <w:tc>
          <w:tcPr>
            <w:tcW w:w="7200" w:type="dxa"/>
            <w:tcMar>
              <w:top w:w="80" w:type="dxa"/>
              <w:left w:w="120" w:type="dxa"/>
              <w:bottom w:w="80" w:type="dxa"/>
              <w:right w:w="120" w:type="dxa"/>
            </w:tcMar>
            <w:vAlign w:val="center"/>
          </w:tcPr>
          <w:p w14:paraId="534A6BBC" w14:textId="77777777" w:rsidR="00A91A65" w:rsidRDefault="00000000">
            <w:r>
              <w:rPr>
                <w:sz w:val="18"/>
              </w:rPr>
              <w:t>The result is saved in the same selected folder as completeness_report_&lt;institut_code&gt;.xlsx.</w:t>
            </w:r>
          </w:p>
        </w:tc>
      </w:tr>
    </w:tbl>
    <w:p w14:paraId="3AFF84C0" w14:textId="77777777" w:rsidR="00A91A65" w:rsidRDefault="00A91A65"/>
    <w:p w14:paraId="77948B32" w14:textId="77777777" w:rsidR="00A91A65" w:rsidRDefault="00000000">
      <w:pPr>
        <w:pStyle w:val="Heading1"/>
      </w:pPr>
      <w:r>
        <w:t>Processing Flow</w:t>
      </w:r>
    </w:p>
    <w:p w14:paraId="18ACE804" w14:textId="77777777" w:rsidR="00A91A65" w:rsidRDefault="00000000">
      <w:pPr>
        <w:pStyle w:val="ListBullet"/>
      </w:pPr>
      <w:r>
        <w:t>Open a folder picker and capture the selected directory.</w:t>
      </w:r>
    </w:p>
    <w:p w14:paraId="3C4D95D4" w14:textId="77777777" w:rsidR="00A91A65" w:rsidRDefault="00000000">
      <w:pPr>
        <w:pStyle w:val="ListBullet"/>
      </w:pPr>
      <w:r>
        <w:t>List and sort all .xlsx files in that directory.</w:t>
      </w:r>
    </w:p>
    <w:p w14:paraId="0779BE96" w14:textId="77777777" w:rsidR="00A91A65" w:rsidRDefault="00000000">
      <w:pPr>
        <w:pStyle w:val="ListBullet"/>
      </w:pPr>
      <w:r>
        <w:t>For each file, load the data into a pandas DataFrame and convert blank strings to pandas missing values.</w:t>
      </w:r>
    </w:p>
    <w:p w14:paraId="6491286D" w14:textId="77777777" w:rsidR="00A91A65" w:rsidRDefault="00000000">
      <w:pPr>
        <w:pStyle w:val="ListBullet"/>
      </w:pPr>
      <w:r>
        <w:t>Apply the global SPEC_TYPE exclusion when the SPEC_TYPE column exists.</w:t>
      </w:r>
    </w:p>
    <w:p w14:paraId="2FC8D6AF" w14:textId="77777777" w:rsidR="00A91A65" w:rsidRDefault="00000000">
      <w:pPr>
        <w:pStyle w:val="ListBullet"/>
      </w:pPr>
      <w:r>
        <w:t>Compute every configured indicator for that month.</w:t>
      </w:r>
    </w:p>
    <w:p w14:paraId="46E0BF6E" w14:textId="77777777" w:rsidR="00A91A65" w:rsidRDefault="00000000">
      <w:pPr>
        <w:pStyle w:val="ListBullet"/>
      </w:pPr>
      <w:r>
        <w:t>Assemble all month results into a DataFrame, ordered January through December.</w:t>
      </w:r>
    </w:p>
    <w:p w14:paraId="371CC038" w14:textId="77777777" w:rsidR="00A91A65" w:rsidRDefault="00000000">
      <w:pPr>
        <w:pStyle w:val="ListBullet"/>
      </w:pPr>
      <w:r>
        <w:t>Calculate each month's average across indicators.</w:t>
      </w:r>
    </w:p>
    <w:p w14:paraId="6506F557" w14:textId="77777777" w:rsidR="00A91A65" w:rsidRDefault="00000000">
      <w:pPr>
        <w:pStyle w:val="ListBullet"/>
      </w:pPr>
      <w:r>
        <w:t>Extract an institution or laboratory code from the first file and use it in the output filename.</w:t>
      </w:r>
    </w:p>
    <w:p w14:paraId="56FEF201" w14:textId="77777777" w:rsidR="00A91A65" w:rsidRDefault="00000000">
      <w:pPr>
        <w:pStyle w:val="ListBullet"/>
      </w:pPr>
      <w:r>
        <w:t>Write the completed report to Excel with separate Completeness and Monthly Average sheets.</w:t>
      </w:r>
    </w:p>
    <w:p w14:paraId="0D9703AE" w14:textId="77777777" w:rsidR="00A91A65" w:rsidRDefault="00000000">
      <w:pPr>
        <w:pStyle w:val="Heading1"/>
      </w:pPr>
      <w:r>
        <w:lastRenderedPageBreak/>
        <w:t>Indicator Configuration</w:t>
      </w:r>
    </w:p>
    <w:p w14:paraId="7574F297" w14:textId="77777777" w:rsidR="00A91A65" w:rsidRDefault="00000000">
      <w:pPr>
        <w:pStyle w:val="BodyText"/>
      </w:pPr>
      <w:r>
        <w:t>The indicators dictionary is the control center of the computation. Each indicator has a display name and a list of required source columns. Most indicators require one column. The date of admission indicator also has a row-eligibility condition because it should only be measured for inpatient-like records.</w:t>
      </w:r>
    </w:p>
    <w:tbl>
      <w:tblPr>
        <w:tblStyle w:val="TableGrid"/>
        <w:tblW w:w="9360" w:type="dxa"/>
        <w:tblInd w:w="120" w:type="dxa"/>
        <w:tblLayout w:type="fixed"/>
        <w:tblLook w:val="04A0" w:firstRow="1" w:lastRow="0" w:firstColumn="1" w:lastColumn="0" w:noHBand="0" w:noVBand="1"/>
      </w:tblPr>
      <w:tblGrid>
        <w:gridCol w:w="2700"/>
        <w:gridCol w:w="1980"/>
        <w:gridCol w:w="4680"/>
      </w:tblGrid>
      <w:tr w:rsidR="00A91A65" w14:paraId="3F803D3A" w14:textId="77777777">
        <w:tc>
          <w:tcPr>
            <w:tcW w:w="2700" w:type="dxa"/>
            <w:shd w:val="clear" w:color="auto" w:fill="E8EEF5"/>
            <w:tcMar>
              <w:top w:w="80" w:type="dxa"/>
              <w:left w:w="120" w:type="dxa"/>
              <w:bottom w:w="80" w:type="dxa"/>
              <w:right w:w="120" w:type="dxa"/>
            </w:tcMar>
            <w:vAlign w:val="center"/>
          </w:tcPr>
          <w:p w14:paraId="228B7688" w14:textId="77777777" w:rsidR="00A91A65" w:rsidRDefault="00000000">
            <w:r>
              <w:rPr>
                <w:b/>
                <w:sz w:val="19"/>
              </w:rPr>
              <w:t>Indicator example</w:t>
            </w:r>
          </w:p>
        </w:tc>
        <w:tc>
          <w:tcPr>
            <w:tcW w:w="1980" w:type="dxa"/>
            <w:shd w:val="clear" w:color="auto" w:fill="E8EEF5"/>
            <w:tcMar>
              <w:top w:w="80" w:type="dxa"/>
              <w:left w:w="120" w:type="dxa"/>
              <w:bottom w:w="80" w:type="dxa"/>
              <w:right w:w="120" w:type="dxa"/>
            </w:tcMar>
            <w:vAlign w:val="center"/>
          </w:tcPr>
          <w:p w14:paraId="5B4EF3A1" w14:textId="77777777" w:rsidR="00A91A65" w:rsidRDefault="00000000">
            <w:r>
              <w:rPr>
                <w:b/>
                <w:sz w:val="19"/>
              </w:rPr>
              <w:t>Required column</w:t>
            </w:r>
          </w:p>
        </w:tc>
        <w:tc>
          <w:tcPr>
            <w:tcW w:w="4680" w:type="dxa"/>
            <w:shd w:val="clear" w:color="auto" w:fill="E8EEF5"/>
            <w:tcMar>
              <w:top w:w="80" w:type="dxa"/>
              <w:left w:w="120" w:type="dxa"/>
              <w:bottom w:w="80" w:type="dxa"/>
              <w:right w:w="120" w:type="dxa"/>
            </w:tcMar>
            <w:vAlign w:val="center"/>
          </w:tcPr>
          <w:p w14:paraId="7EE5587A" w14:textId="77777777" w:rsidR="00A91A65" w:rsidRDefault="00000000">
            <w:r>
              <w:rPr>
                <w:b/>
                <w:sz w:val="19"/>
              </w:rPr>
              <w:t>Special rule</w:t>
            </w:r>
          </w:p>
        </w:tc>
      </w:tr>
      <w:tr w:rsidR="00A91A65" w14:paraId="55663210" w14:textId="77777777">
        <w:tc>
          <w:tcPr>
            <w:tcW w:w="2700" w:type="dxa"/>
            <w:tcMar>
              <w:top w:w="80" w:type="dxa"/>
              <w:left w:w="120" w:type="dxa"/>
              <w:bottom w:w="80" w:type="dxa"/>
              <w:right w:w="120" w:type="dxa"/>
            </w:tcMar>
            <w:vAlign w:val="center"/>
          </w:tcPr>
          <w:p w14:paraId="35B9AC1E" w14:textId="77777777" w:rsidR="00A91A65" w:rsidRDefault="00000000">
            <w:r>
              <w:rPr>
                <w:sz w:val="18"/>
              </w:rPr>
              <w:t>Identification number</w:t>
            </w:r>
          </w:p>
        </w:tc>
        <w:tc>
          <w:tcPr>
            <w:tcW w:w="1980" w:type="dxa"/>
            <w:tcMar>
              <w:top w:w="80" w:type="dxa"/>
              <w:left w:w="120" w:type="dxa"/>
              <w:bottom w:w="80" w:type="dxa"/>
              <w:right w:w="120" w:type="dxa"/>
            </w:tcMar>
            <w:vAlign w:val="center"/>
          </w:tcPr>
          <w:p w14:paraId="2F0CD0C5" w14:textId="77777777" w:rsidR="00A91A65" w:rsidRDefault="00000000">
            <w:r>
              <w:rPr>
                <w:sz w:val="18"/>
              </w:rPr>
              <w:t>PATIENT_ID</w:t>
            </w:r>
          </w:p>
        </w:tc>
        <w:tc>
          <w:tcPr>
            <w:tcW w:w="4680" w:type="dxa"/>
            <w:tcMar>
              <w:top w:w="80" w:type="dxa"/>
              <w:left w:w="120" w:type="dxa"/>
              <w:bottom w:w="80" w:type="dxa"/>
              <w:right w:w="120" w:type="dxa"/>
            </w:tcMar>
            <w:vAlign w:val="center"/>
          </w:tcPr>
          <w:p w14:paraId="19B1CF30" w14:textId="77777777" w:rsidR="00A91A65" w:rsidRDefault="00000000">
            <w:r>
              <w:rPr>
                <w:sz w:val="18"/>
              </w:rPr>
              <w:t>None</w:t>
            </w:r>
          </w:p>
        </w:tc>
      </w:tr>
      <w:tr w:rsidR="00A91A65" w14:paraId="57D29685" w14:textId="77777777">
        <w:tc>
          <w:tcPr>
            <w:tcW w:w="2700" w:type="dxa"/>
            <w:tcMar>
              <w:top w:w="80" w:type="dxa"/>
              <w:left w:w="120" w:type="dxa"/>
              <w:bottom w:w="80" w:type="dxa"/>
              <w:right w:w="120" w:type="dxa"/>
            </w:tcMar>
            <w:vAlign w:val="center"/>
          </w:tcPr>
          <w:p w14:paraId="4C9B708B" w14:textId="77777777" w:rsidR="00A91A65" w:rsidRDefault="00000000">
            <w:r>
              <w:rPr>
                <w:sz w:val="18"/>
              </w:rPr>
              <w:t>Name</w:t>
            </w:r>
          </w:p>
        </w:tc>
        <w:tc>
          <w:tcPr>
            <w:tcW w:w="1980" w:type="dxa"/>
            <w:tcMar>
              <w:top w:w="80" w:type="dxa"/>
              <w:left w:w="120" w:type="dxa"/>
              <w:bottom w:w="80" w:type="dxa"/>
              <w:right w:w="120" w:type="dxa"/>
            </w:tcMar>
            <w:vAlign w:val="center"/>
          </w:tcPr>
          <w:p w14:paraId="02397172" w14:textId="77777777" w:rsidR="00A91A65" w:rsidRDefault="00000000">
            <w:r>
              <w:rPr>
                <w:sz w:val="18"/>
              </w:rPr>
              <w:t>LAST_NAME</w:t>
            </w:r>
          </w:p>
        </w:tc>
        <w:tc>
          <w:tcPr>
            <w:tcW w:w="4680" w:type="dxa"/>
            <w:tcMar>
              <w:top w:w="80" w:type="dxa"/>
              <w:left w:w="120" w:type="dxa"/>
              <w:bottom w:w="80" w:type="dxa"/>
              <w:right w:w="120" w:type="dxa"/>
            </w:tcMar>
            <w:vAlign w:val="center"/>
          </w:tcPr>
          <w:p w14:paraId="70C1D9EF" w14:textId="77777777" w:rsidR="00A91A65" w:rsidRDefault="00000000">
            <w:r>
              <w:rPr>
                <w:sz w:val="18"/>
              </w:rPr>
              <w:t>None</w:t>
            </w:r>
          </w:p>
        </w:tc>
      </w:tr>
      <w:tr w:rsidR="00A91A65" w14:paraId="1C3D047C" w14:textId="77777777">
        <w:tc>
          <w:tcPr>
            <w:tcW w:w="2700" w:type="dxa"/>
            <w:tcMar>
              <w:top w:w="80" w:type="dxa"/>
              <w:left w:w="120" w:type="dxa"/>
              <w:bottom w:w="80" w:type="dxa"/>
              <w:right w:w="120" w:type="dxa"/>
            </w:tcMar>
            <w:vAlign w:val="center"/>
          </w:tcPr>
          <w:p w14:paraId="44E53E10" w14:textId="77777777" w:rsidR="00A91A65" w:rsidRDefault="00000000">
            <w:r>
              <w:rPr>
                <w:sz w:val="18"/>
              </w:rPr>
              <w:t>Specimen type</w:t>
            </w:r>
          </w:p>
        </w:tc>
        <w:tc>
          <w:tcPr>
            <w:tcW w:w="1980" w:type="dxa"/>
            <w:tcMar>
              <w:top w:w="80" w:type="dxa"/>
              <w:left w:w="120" w:type="dxa"/>
              <w:bottom w:w="80" w:type="dxa"/>
              <w:right w:w="120" w:type="dxa"/>
            </w:tcMar>
            <w:vAlign w:val="center"/>
          </w:tcPr>
          <w:p w14:paraId="298ACC2C" w14:textId="77777777" w:rsidR="00A91A65" w:rsidRDefault="00000000">
            <w:r>
              <w:rPr>
                <w:sz w:val="18"/>
              </w:rPr>
              <w:t>SPEC_TYPE</w:t>
            </w:r>
          </w:p>
        </w:tc>
        <w:tc>
          <w:tcPr>
            <w:tcW w:w="4680" w:type="dxa"/>
            <w:tcMar>
              <w:top w:w="80" w:type="dxa"/>
              <w:left w:w="120" w:type="dxa"/>
              <w:bottom w:w="80" w:type="dxa"/>
              <w:right w:w="120" w:type="dxa"/>
            </w:tcMar>
            <w:vAlign w:val="center"/>
          </w:tcPr>
          <w:p w14:paraId="4CC77E17" w14:textId="77777777" w:rsidR="00A91A65" w:rsidRDefault="00000000">
            <w:r>
              <w:rPr>
                <w:sz w:val="18"/>
              </w:rPr>
              <w:t>Global SPEC_TYPE exclusions still apply before computation.</w:t>
            </w:r>
          </w:p>
        </w:tc>
      </w:tr>
      <w:tr w:rsidR="00A91A65" w14:paraId="12CE12BD" w14:textId="77777777">
        <w:tc>
          <w:tcPr>
            <w:tcW w:w="2700" w:type="dxa"/>
            <w:tcMar>
              <w:top w:w="80" w:type="dxa"/>
              <w:left w:w="120" w:type="dxa"/>
              <w:bottom w:w="80" w:type="dxa"/>
              <w:right w:w="120" w:type="dxa"/>
            </w:tcMar>
            <w:vAlign w:val="center"/>
          </w:tcPr>
          <w:p w14:paraId="6BE1D180" w14:textId="77777777" w:rsidR="00A91A65" w:rsidRDefault="00000000">
            <w:r>
              <w:rPr>
                <w:sz w:val="18"/>
              </w:rPr>
              <w:t>Date of admission (Total inpatient)</w:t>
            </w:r>
          </w:p>
        </w:tc>
        <w:tc>
          <w:tcPr>
            <w:tcW w:w="1980" w:type="dxa"/>
            <w:tcMar>
              <w:top w:w="80" w:type="dxa"/>
              <w:left w:w="120" w:type="dxa"/>
              <w:bottom w:w="80" w:type="dxa"/>
              <w:right w:w="120" w:type="dxa"/>
            </w:tcMar>
            <w:vAlign w:val="center"/>
          </w:tcPr>
          <w:p w14:paraId="512F0E24" w14:textId="77777777" w:rsidR="00A91A65" w:rsidRDefault="00000000">
            <w:r>
              <w:rPr>
                <w:sz w:val="18"/>
              </w:rPr>
              <w:t>DATE_ADMIS</w:t>
            </w:r>
          </w:p>
        </w:tc>
        <w:tc>
          <w:tcPr>
            <w:tcW w:w="4680" w:type="dxa"/>
            <w:tcMar>
              <w:top w:w="80" w:type="dxa"/>
              <w:left w:w="120" w:type="dxa"/>
              <w:bottom w:w="80" w:type="dxa"/>
              <w:right w:w="120" w:type="dxa"/>
            </w:tcMar>
            <w:vAlign w:val="center"/>
          </w:tcPr>
          <w:p w14:paraId="153E51A0" w14:textId="77777777" w:rsidR="00A91A65" w:rsidRDefault="00000000">
            <w:r>
              <w:rPr>
                <w:sz w:val="18"/>
              </w:rPr>
              <w:t>Computed only for records passing ward_condition().</w:t>
            </w:r>
          </w:p>
        </w:tc>
      </w:tr>
      <w:tr w:rsidR="00A91A65" w14:paraId="3F93A6AE" w14:textId="77777777">
        <w:tc>
          <w:tcPr>
            <w:tcW w:w="2700" w:type="dxa"/>
            <w:tcMar>
              <w:top w:w="80" w:type="dxa"/>
              <w:left w:w="120" w:type="dxa"/>
              <w:bottom w:w="80" w:type="dxa"/>
              <w:right w:w="120" w:type="dxa"/>
            </w:tcMar>
            <w:vAlign w:val="center"/>
          </w:tcPr>
          <w:p w14:paraId="06B18533" w14:textId="77777777" w:rsidR="00A91A65" w:rsidRDefault="00000000">
            <w:r>
              <w:rPr>
                <w:sz w:val="18"/>
              </w:rPr>
              <w:t>Diagnosis</w:t>
            </w:r>
          </w:p>
        </w:tc>
        <w:tc>
          <w:tcPr>
            <w:tcW w:w="1980" w:type="dxa"/>
            <w:tcMar>
              <w:top w:w="80" w:type="dxa"/>
              <w:left w:w="120" w:type="dxa"/>
              <w:bottom w:w="80" w:type="dxa"/>
              <w:right w:w="120" w:type="dxa"/>
            </w:tcMar>
            <w:vAlign w:val="center"/>
          </w:tcPr>
          <w:p w14:paraId="634FB344" w14:textId="77777777" w:rsidR="00A91A65" w:rsidRDefault="00000000">
            <w:r>
              <w:rPr>
                <w:sz w:val="18"/>
              </w:rPr>
              <w:t>DIAGNOSIS</w:t>
            </w:r>
          </w:p>
        </w:tc>
        <w:tc>
          <w:tcPr>
            <w:tcW w:w="4680" w:type="dxa"/>
            <w:tcMar>
              <w:top w:w="80" w:type="dxa"/>
              <w:left w:w="120" w:type="dxa"/>
              <w:bottom w:w="80" w:type="dxa"/>
              <w:right w:w="120" w:type="dxa"/>
            </w:tcMar>
            <w:vAlign w:val="center"/>
          </w:tcPr>
          <w:p w14:paraId="039D2B52" w14:textId="77777777" w:rsidR="00A91A65" w:rsidRDefault="00000000">
            <w:r>
              <w:rPr>
                <w:sz w:val="18"/>
              </w:rPr>
              <w:t>None</w:t>
            </w:r>
          </w:p>
        </w:tc>
      </w:tr>
    </w:tbl>
    <w:p w14:paraId="1E6E3C67" w14:textId="77777777" w:rsidR="00A91A65" w:rsidRDefault="00A91A65"/>
    <w:p w14:paraId="060FF112" w14:textId="77777777" w:rsidR="00A91A65" w:rsidRDefault="00000000">
      <w:pPr>
        <w:pStyle w:val="Heading1"/>
      </w:pPr>
      <w:r>
        <w:t>Core Completeness Formula</w:t>
      </w:r>
    </w:p>
    <w:p w14:paraId="2C9FF51D" w14:textId="77777777" w:rsidR="00A91A65" w:rsidRDefault="00000000">
      <w:pPr>
        <w:pStyle w:val="BodyText"/>
      </w:pPr>
      <w:r>
        <w:t>For each indicator and month, completeness is calculated as the share of eligible rows where all required columns for that indicator are not missing.</w:t>
      </w:r>
    </w:p>
    <w:p w14:paraId="0F8B2E82" w14:textId="77777777" w:rsidR="00A91A65" w:rsidRDefault="00000000">
      <w:pPr>
        <w:spacing w:after="60"/>
      </w:pPr>
      <w:r>
        <w:rPr>
          <w:rFonts w:ascii="Consolas" w:eastAsia="Consolas" w:hAnsi="Consolas"/>
          <w:color w:val="1F4E79"/>
          <w:sz w:val="18"/>
        </w:rPr>
        <w:t>completeness_percent = (filled_rows / total_eligible_rows) * 100</w:t>
      </w:r>
    </w:p>
    <w:tbl>
      <w:tblPr>
        <w:tblStyle w:val="TableGrid"/>
        <w:tblW w:w="9360" w:type="dxa"/>
        <w:tblInd w:w="120" w:type="dxa"/>
        <w:tblLayout w:type="fixed"/>
        <w:tblLook w:val="04A0" w:firstRow="1" w:lastRow="0" w:firstColumn="1" w:lastColumn="0" w:noHBand="0" w:noVBand="1"/>
      </w:tblPr>
      <w:tblGrid>
        <w:gridCol w:w="2520"/>
        <w:gridCol w:w="6840"/>
      </w:tblGrid>
      <w:tr w:rsidR="00A91A65" w14:paraId="65C7DF4B" w14:textId="77777777">
        <w:tc>
          <w:tcPr>
            <w:tcW w:w="2520" w:type="dxa"/>
            <w:shd w:val="clear" w:color="auto" w:fill="E8EEF5"/>
            <w:tcMar>
              <w:top w:w="80" w:type="dxa"/>
              <w:left w:w="120" w:type="dxa"/>
              <w:bottom w:w="80" w:type="dxa"/>
              <w:right w:w="120" w:type="dxa"/>
            </w:tcMar>
            <w:vAlign w:val="center"/>
          </w:tcPr>
          <w:p w14:paraId="6983E3F3" w14:textId="77777777" w:rsidR="00A91A65" w:rsidRDefault="00000000">
            <w:r>
              <w:rPr>
                <w:b/>
                <w:sz w:val="19"/>
              </w:rPr>
              <w:t>Term</w:t>
            </w:r>
          </w:p>
        </w:tc>
        <w:tc>
          <w:tcPr>
            <w:tcW w:w="6840" w:type="dxa"/>
            <w:shd w:val="clear" w:color="auto" w:fill="E8EEF5"/>
            <w:tcMar>
              <w:top w:w="80" w:type="dxa"/>
              <w:left w:w="120" w:type="dxa"/>
              <w:bottom w:w="80" w:type="dxa"/>
              <w:right w:w="120" w:type="dxa"/>
            </w:tcMar>
            <w:vAlign w:val="center"/>
          </w:tcPr>
          <w:p w14:paraId="03CCE05C" w14:textId="77777777" w:rsidR="00A91A65" w:rsidRDefault="00000000">
            <w:r>
              <w:rPr>
                <w:b/>
                <w:sz w:val="19"/>
              </w:rPr>
              <w:t>Meaning in the script</w:t>
            </w:r>
          </w:p>
        </w:tc>
      </w:tr>
      <w:tr w:rsidR="00A91A65" w14:paraId="3AC44295" w14:textId="77777777">
        <w:tc>
          <w:tcPr>
            <w:tcW w:w="2520" w:type="dxa"/>
            <w:tcMar>
              <w:top w:w="80" w:type="dxa"/>
              <w:left w:w="120" w:type="dxa"/>
              <w:bottom w:w="80" w:type="dxa"/>
              <w:right w:w="120" w:type="dxa"/>
            </w:tcMar>
            <w:vAlign w:val="center"/>
          </w:tcPr>
          <w:p w14:paraId="3FCE3117" w14:textId="77777777" w:rsidR="00A91A65" w:rsidRDefault="00000000">
            <w:r>
              <w:rPr>
                <w:sz w:val="18"/>
              </w:rPr>
              <w:t>total_eligible_rows</w:t>
            </w:r>
          </w:p>
        </w:tc>
        <w:tc>
          <w:tcPr>
            <w:tcW w:w="6840" w:type="dxa"/>
            <w:tcMar>
              <w:top w:w="80" w:type="dxa"/>
              <w:left w:w="120" w:type="dxa"/>
              <w:bottom w:w="80" w:type="dxa"/>
              <w:right w:w="120" w:type="dxa"/>
            </w:tcMar>
            <w:vAlign w:val="center"/>
          </w:tcPr>
          <w:p w14:paraId="643E07F6" w14:textId="77777777" w:rsidR="00A91A65" w:rsidRDefault="00000000">
            <w:r>
              <w:rPr>
                <w:sz w:val="18"/>
              </w:rPr>
              <w:t>The number of rows after all applicable filters have been applied. This includes the global SPEC_TYPE filter and, for date of admission, the ward filter.</w:t>
            </w:r>
          </w:p>
        </w:tc>
      </w:tr>
      <w:tr w:rsidR="00A91A65" w14:paraId="6DE87FA6" w14:textId="77777777">
        <w:tc>
          <w:tcPr>
            <w:tcW w:w="2520" w:type="dxa"/>
            <w:tcMar>
              <w:top w:w="80" w:type="dxa"/>
              <w:left w:w="120" w:type="dxa"/>
              <w:bottom w:w="80" w:type="dxa"/>
              <w:right w:w="120" w:type="dxa"/>
            </w:tcMar>
            <w:vAlign w:val="center"/>
          </w:tcPr>
          <w:p w14:paraId="163B1C48" w14:textId="77777777" w:rsidR="00A91A65" w:rsidRDefault="00000000">
            <w:r>
              <w:rPr>
                <w:sz w:val="18"/>
              </w:rPr>
              <w:t>filled_rows</w:t>
            </w:r>
          </w:p>
        </w:tc>
        <w:tc>
          <w:tcPr>
            <w:tcW w:w="6840" w:type="dxa"/>
            <w:tcMar>
              <w:top w:w="80" w:type="dxa"/>
              <w:left w:w="120" w:type="dxa"/>
              <w:bottom w:w="80" w:type="dxa"/>
              <w:right w:w="120" w:type="dxa"/>
            </w:tcMar>
            <w:vAlign w:val="center"/>
          </w:tcPr>
          <w:p w14:paraId="74B8BAF0" w14:textId="77777777" w:rsidR="00A91A65" w:rsidRDefault="00000000">
            <w:r>
              <w:rPr>
                <w:sz w:val="18"/>
              </w:rPr>
              <w:t>The count of eligible rows where every existing required column for the indicator has a non-missing value.</w:t>
            </w:r>
          </w:p>
        </w:tc>
      </w:tr>
      <w:tr w:rsidR="00A91A65" w14:paraId="560299F4" w14:textId="77777777">
        <w:tc>
          <w:tcPr>
            <w:tcW w:w="2520" w:type="dxa"/>
            <w:tcMar>
              <w:top w:w="80" w:type="dxa"/>
              <w:left w:w="120" w:type="dxa"/>
              <w:bottom w:w="80" w:type="dxa"/>
              <w:right w:w="120" w:type="dxa"/>
            </w:tcMar>
            <w:vAlign w:val="center"/>
          </w:tcPr>
          <w:p w14:paraId="0B75E3E4" w14:textId="77777777" w:rsidR="00A91A65" w:rsidRDefault="00000000">
            <w:r>
              <w:rPr>
                <w:sz w:val="18"/>
              </w:rPr>
              <w:t>Final indicator result</w:t>
            </w:r>
          </w:p>
        </w:tc>
        <w:tc>
          <w:tcPr>
            <w:tcW w:w="6840" w:type="dxa"/>
            <w:tcMar>
              <w:top w:w="80" w:type="dxa"/>
              <w:left w:w="120" w:type="dxa"/>
              <w:bottom w:w="80" w:type="dxa"/>
              <w:right w:w="120" w:type="dxa"/>
            </w:tcMar>
            <w:vAlign w:val="center"/>
          </w:tcPr>
          <w:p w14:paraId="44B45A8D" w14:textId="77777777" w:rsidR="00A91A65" w:rsidRDefault="00000000">
            <w:r>
              <w:rPr>
                <w:sz w:val="18"/>
              </w:rPr>
              <w:t>The formula result rounded to two decimal places before being placed in the monthly report.</w:t>
            </w:r>
          </w:p>
        </w:tc>
      </w:tr>
    </w:tbl>
    <w:p w14:paraId="3CD91177" w14:textId="77777777" w:rsidR="00A91A65" w:rsidRDefault="00A91A65"/>
    <w:p w14:paraId="6E7FC451" w14:textId="77777777" w:rsidR="00A91A65" w:rsidRDefault="00000000">
      <w:pPr>
        <w:pStyle w:val="Heading1"/>
      </w:pPr>
      <w:r>
        <w:t>How Missing Values Are Treated</w:t>
      </w:r>
    </w:p>
    <w:p w14:paraId="369B3935" w14:textId="77777777" w:rsidR="00A91A65" w:rsidRDefault="00000000">
      <w:pPr>
        <w:pStyle w:val="BodyText"/>
      </w:pPr>
      <w:r>
        <w:t>After a workbook is read, the script converts blank strings to pd.NA. This means both true Excel blanks and empty text values are treated as missing for completeness purposes.</w:t>
      </w:r>
    </w:p>
    <w:p w14:paraId="7BEE81BD" w14:textId="77777777" w:rsidR="00A91A65" w:rsidRDefault="00000000">
      <w:pPr>
        <w:spacing w:after="60"/>
      </w:pPr>
      <w:r>
        <w:rPr>
          <w:rFonts w:ascii="Consolas" w:eastAsia="Consolas" w:hAnsi="Consolas"/>
          <w:color w:val="1F4E79"/>
          <w:sz w:val="18"/>
        </w:rPr>
        <w:t>df.replace("", pd.NA, inplace=True)</w:t>
      </w:r>
    </w:p>
    <w:p w14:paraId="07F4278D" w14:textId="77777777" w:rsidR="00A91A65" w:rsidRDefault="00000000">
      <w:pPr>
        <w:pStyle w:val="BodyText"/>
      </w:pPr>
      <w:r>
        <w:t>For each indicator, pandas checks the required columns using notna(). If all required columns for a row are non-missing, that row contributes to the filled count. If any required value is missing, the row remains in the denominator but is not counted as filled.</w:t>
      </w:r>
    </w:p>
    <w:p w14:paraId="3C9DF150" w14:textId="77777777" w:rsidR="00A91A65" w:rsidRDefault="00000000">
      <w:pPr>
        <w:pStyle w:val="Heading1"/>
      </w:pPr>
      <w:r>
        <w:lastRenderedPageBreak/>
        <w:t>Global SPEC_TYPE Exclusion</w:t>
      </w:r>
    </w:p>
    <w:p w14:paraId="123F6088" w14:textId="77777777" w:rsidR="00A91A65" w:rsidRDefault="00000000">
      <w:pPr>
        <w:pStyle w:val="BodyText"/>
      </w:pPr>
      <w:r>
        <w:t>Before indicator completeness is computed, the script removes rows with specimen types that should not be part of the denominator. The exclusion is applied only when the SPEC_TYPE column exists.</w:t>
      </w:r>
    </w:p>
    <w:p w14:paraId="24670C69" w14:textId="77777777" w:rsidR="00A91A65" w:rsidRDefault="00000000">
      <w:pPr>
        <w:spacing w:after="60"/>
      </w:pPr>
      <w:r>
        <w:rPr>
          <w:rFonts w:ascii="Consolas" w:eastAsia="Consolas" w:hAnsi="Consolas"/>
          <w:color w:val="1F4E79"/>
          <w:sz w:val="18"/>
        </w:rPr>
        <w:t>excluded_spec_types = ["un", "wa", "fo", "mi", "en", "qc", "fb"]</w:t>
      </w:r>
    </w:p>
    <w:p w14:paraId="2053EB2B" w14:textId="77777777" w:rsidR="00A91A65" w:rsidRDefault="00000000">
      <w:pPr>
        <w:pStyle w:val="BodyText"/>
      </w:pPr>
      <w:r>
        <w:t>The function fills missing SPEC_TYPE values with an empty string, converts the values to lowercase, and keeps only rows whose specimen type is not in the excluded list. Because missing values become empty strings, missing SPEC_TYPE values are not excluded by this function unless the empty string is explicitly listed.</w:t>
      </w:r>
    </w:p>
    <w:p w14:paraId="4E718DFD" w14:textId="77777777" w:rsidR="00A91A65" w:rsidRDefault="00000000">
      <w:pPr>
        <w:pStyle w:val="Heading1"/>
      </w:pPr>
      <w:r>
        <w:t>Ward-Based Eligibility for Admission Date</w:t>
      </w:r>
    </w:p>
    <w:p w14:paraId="7560F3AE" w14:textId="77777777" w:rsidR="00A91A65" w:rsidRDefault="00000000">
      <w:pPr>
        <w:pStyle w:val="BodyText"/>
      </w:pPr>
      <w:r>
        <w:t>The admission date indicator is different from the other indicators. It is meant to be calculated only for inpatient-related rows. The script chooses WARD_TYPE if it exists; otherwise it falls back to WARD. If neither column exists, the condition returns all False, making the eligible row count zero and the completeness result 0.</w:t>
      </w:r>
    </w:p>
    <w:tbl>
      <w:tblPr>
        <w:tblStyle w:val="TableGrid"/>
        <w:tblW w:w="9360" w:type="dxa"/>
        <w:tblInd w:w="120" w:type="dxa"/>
        <w:tblLayout w:type="fixed"/>
        <w:tblLook w:val="04A0" w:firstRow="1" w:lastRow="0" w:firstColumn="1" w:lastColumn="0" w:noHBand="0" w:noVBand="1"/>
      </w:tblPr>
      <w:tblGrid>
        <w:gridCol w:w="2520"/>
        <w:gridCol w:w="6840"/>
      </w:tblGrid>
      <w:tr w:rsidR="00A91A65" w14:paraId="29B922B0" w14:textId="77777777">
        <w:tc>
          <w:tcPr>
            <w:tcW w:w="2520" w:type="dxa"/>
            <w:shd w:val="clear" w:color="auto" w:fill="E8EEF5"/>
            <w:tcMar>
              <w:top w:w="80" w:type="dxa"/>
              <w:left w:w="120" w:type="dxa"/>
              <w:bottom w:w="80" w:type="dxa"/>
              <w:right w:w="120" w:type="dxa"/>
            </w:tcMar>
            <w:vAlign w:val="center"/>
          </w:tcPr>
          <w:p w14:paraId="23715313" w14:textId="77777777" w:rsidR="00A91A65" w:rsidRDefault="00000000">
            <w:r>
              <w:rPr>
                <w:b/>
                <w:sz w:val="19"/>
              </w:rPr>
              <w:t>Rule</w:t>
            </w:r>
          </w:p>
        </w:tc>
        <w:tc>
          <w:tcPr>
            <w:tcW w:w="6840" w:type="dxa"/>
            <w:shd w:val="clear" w:color="auto" w:fill="E8EEF5"/>
            <w:tcMar>
              <w:top w:w="80" w:type="dxa"/>
              <w:left w:w="120" w:type="dxa"/>
              <w:bottom w:w="80" w:type="dxa"/>
              <w:right w:w="120" w:type="dxa"/>
            </w:tcMar>
            <w:vAlign w:val="center"/>
          </w:tcPr>
          <w:p w14:paraId="4D8CB2EE" w14:textId="77777777" w:rsidR="00A91A65" w:rsidRDefault="00000000">
            <w:r>
              <w:rPr>
                <w:b/>
                <w:sz w:val="19"/>
              </w:rPr>
              <w:t>Computation effect</w:t>
            </w:r>
          </w:p>
        </w:tc>
      </w:tr>
      <w:tr w:rsidR="00A91A65" w14:paraId="1939BBAE" w14:textId="77777777">
        <w:tc>
          <w:tcPr>
            <w:tcW w:w="2520" w:type="dxa"/>
            <w:tcMar>
              <w:top w:w="80" w:type="dxa"/>
              <w:left w:w="120" w:type="dxa"/>
              <w:bottom w:w="80" w:type="dxa"/>
              <w:right w:w="120" w:type="dxa"/>
            </w:tcMar>
            <w:vAlign w:val="center"/>
          </w:tcPr>
          <w:p w14:paraId="3E7485B1" w14:textId="77777777" w:rsidR="00A91A65" w:rsidRDefault="00000000">
            <w:r>
              <w:rPr>
                <w:sz w:val="18"/>
              </w:rPr>
              <w:t>Excluded ward values</w:t>
            </w:r>
          </w:p>
        </w:tc>
        <w:tc>
          <w:tcPr>
            <w:tcW w:w="6840" w:type="dxa"/>
            <w:tcMar>
              <w:top w:w="80" w:type="dxa"/>
              <w:left w:w="120" w:type="dxa"/>
              <w:bottom w:w="80" w:type="dxa"/>
              <w:right w:w="120" w:type="dxa"/>
            </w:tcMar>
            <w:vAlign w:val="center"/>
          </w:tcPr>
          <w:p w14:paraId="1739A348" w14:textId="77777777" w:rsidR="00A91A65" w:rsidRDefault="00000000">
            <w:r>
              <w:rPr>
                <w:sz w:val="18"/>
              </w:rPr>
              <w:t>Rows with out, opd, eme, lab, unk, er, oth, env, emr, op, or blank ward values are excluded from the admission-date denominator.</w:t>
            </w:r>
          </w:p>
        </w:tc>
      </w:tr>
      <w:tr w:rsidR="00A91A65" w14:paraId="18F7C5D4" w14:textId="77777777">
        <w:tc>
          <w:tcPr>
            <w:tcW w:w="2520" w:type="dxa"/>
            <w:tcMar>
              <w:top w:w="80" w:type="dxa"/>
              <w:left w:w="120" w:type="dxa"/>
              <w:bottom w:w="80" w:type="dxa"/>
              <w:right w:w="120" w:type="dxa"/>
            </w:tcMar>
            <w:vAlign w:val="center"/>
          </w:tcPr>
          <w:p w14:paraId="56E1B05E" w14:textId="77777777" w:rsidR="00A91A65" w:rsidRDefault="00000000">
            <w:r>
              <w:rPr>
                <w:sz w:val="18"/>
              </w:rPr>
              <w:t>Included ward values</w:t>
            </w:r>
          </w:p>
        </w:tc>
        <w:tc>
          <w:tcPr>
            <w:tcW w:w="6840" w:type="dxa"/>
            <w:tcMar>
              <w:top w:w="80" w:type="dxa"/>
              <w:left w:w="120" w:type="dxa"/>
              <w:bottom w:w="80" w:type="dxa"/>
              <w:right w:w="120" w:type="dxa"/>
            </w:tcMar>
            <w:vAlign w:val="center"/>
          </w:tcPr>
          <w:p w14:paraId="2B37DBCB" w14:textId="77777777" w:rsidR="00A91A65" w:rsidRDefault="00000000">
            <w:r>
              <w:rPr>
                <w:sz w:val="18"/>
              </w:rPr>
              <w:t>Any ward value not in the exclusion list is treated as eligible for the admission-date computation.</w:t>
            </w:r>
          </w:p>
        </w:tc>
      </w:tr>
      <w:tr w:rsidR="00A91A65" w14:paraId="2701DA96" w14:textId="77777777">
        <w:tc>
          <w:tcPr>
            <w:tcW w:w="2520" w:type="dxa"/>
            <w:tcMar>
              <w:top w:w="80" w:type="dxa"/>
              <w:left w:w="120" w:type="dxa"/>
              <w:bottom w:w="80" w:type="dxa"/>
              <w:right w:w="120" w:type="dxa"/>
            </w:tcMar>
            <w:vAlign w:val="center"/>
          </w:tcPr>
          <w:p w14:paraId="746D09A3" w14:textId="77777777" w:rsidR="00A91A65" w:rsidRDefault="00000000">
            <w:r>
              <w:rPr>
                <w:sz w:val="18"/>
              </w:rPr>
              <w:t>Zero eligible rows</w:t>
            </w:r>
          </w:p>
        </w:tc>
        <w:tc>
          <w:tcPr>
            <w:tcW w:w="6840" w:type="dxa"/>
            <w:tcMar>
              <w:top w:w="80" w:type="dxa"/>
              <w:left w:w="120" w:type="dxa"/>
              <w:bottom w:w="80" w:type="dxa"/>
              <w:right w:w="120" w:type="dxa"/>
            </w:tcMar>
            <w:vAlign w:val="center"/>
          </w:tcPr>
          <w:p w14:paraId="1617B831" w14:textId="77777777" w:rsidR="00A91A65" w:rsidRDefault="00000000">
            <w:r>
              <w:rPr>
                <w:sz w:val="18"/>
              </w:rPr>
              <w:t>compute_completeness() returns 0 to avoid division by zero.</w:t>
            </w:r>
          </w:p>
        </w:tc>
      </w:tr>
    </w:tbl>
    <w:p w14:paraId="0D2B7B78" w14:textId="77777777" w:rsidR="00A91A65" w:rsidRDefault="00A91A65"/>
    <w:p w14:paraId="582C6F4D" w14:textId="77777777" w:rsidR="00A91A65" w:rsidRDefault="00000000">
      <w:pPr>
        <w:pStyle w:val="Heading1"/>
      </w:pPr>
      <w:r>
        <w:t>Monthly Report Assembly</w:t>
      </w:r>
    </w:p>
    <w:p w14:paraId="3BB6CC77" w14:textId="77777777" w:rsidR="00A91A65" w:rsidRDefault="00000000">
      <w:pPr>
        <w:pStyle w:val="BodyText"/>
      </w:pPr>
      <w:r>
        <w:t>The script stores each month's indicator results in a nested dictionary. pandas then converts that dictionary into a report DataFrame where rows are indicators and columns are month names.</w:t>
      </w:r>
    </w:p>
    <w:p w14:paraId="6ECED5DB" w14:textId="77777777" w:rsidR="00A91A65" w:rsidRDefault="00000000">
      <w:pPr>
        <w:spacing w:after="60"/>
      </w:pPr>
      <w:r>
        <w:rPr>
          <w:rFonts w:ascii="Consolas" w:eastAsia="Consolas" w:hAnsi="Consolas"/>
          <w:color w:val="1F4E79"/>
          <w:sz w:val="18"/>
        </w:rPr>
        <w:t>report_df = pd.DataFrame(results)</w:t>
      </w:r>
    </w:p>
    <w:p w14:paraId="0FEF3097" w14:textId="77777777" w:rsidR="00A91A65" w:rsidRDefault="00000000">
      <w:pPr>
        <w:pStyle w:val="BodyText"/>
      </w:pPr>
      <w:r>
        <w:t>Columns are reindexed to calendar order using the month_lookup dictionary, so months appear January through December when present. Files whose month code cannot be mapped may be omitted from the final ordered report because only recognized month names are retained during reindexing.</w:t>
      </w:r>
    </w:p>
    <w:p w14:paraId="6627D869" w14:textId="77777777" w:rsidR="00A91A65" w:rsidRDefault="00000000">
      <w:pPr>
        <w:pStyle w:val="Heading1"/>
      </w:pPr>
      <w:r>
        <w:t>Monthly Average Computation</w:t>
      </w:r>
    </w:p>
    <w:p w14:paraId="21A61FE5" w14:textId="77777777" w:rsidR="00A91A65" w:rsidRDefault="00000000">
      <w:pPr>
        <w:pStyle w:val="BodyText"/>
      </w:pPr>
      <w:r>
        <w:t>The monthly average is calculated down each month column. In practical terms, it averages all numeric indicator completeness percentages for that month.</w:t>
      </w:r>
    </w:p>
    <w:p w14:paraId="7D224F4E" w14:textId="77777777" w:rsidR="00A91A65" w:rsidRDefault="00000000">
      <w:pPr>
        <w:spacing w:after="60"/>
      </w:pPr>
      <w:r>
        <w:rPr>
          <w:rFonts w:ascii="Consolas" w:eastAsia="Consolas" w:hAnsi="Consolas"/>
          <w:color w:val="1F4E79"/>
          <w:sz w:val="18"/>
        </w:rPr>
        <w:lastRenderedPageBreak/>
        <w:t>monthly_avg = report_df.mean(axis=0).round(2)</w:t>
      </w:r>
    </w:p>
    <w:p w14:paraId="28496F9A" w14:textId="77777777" w:rsidR="00A91A65" w:rsidRDefault="00000000">
      <w:pPr>
        <w:pStyle w:val="BodyText"/>
      </w:pPr>
      <w:r>
        <w:t>Indicators with missing columns are stored as None. pandas excludes missing values from the mean by default, so unavailable indicators do not reduce the monthly average. Indicators that compute to 0, such as admission date when no eligible inpatient rows exist, are numeric and do affect the average.</w:t>
      </w:r>
    </w:p>
    <w:p w14:paraId="244B41FC" w14:textId="77777777" w:rsidR="00A91A65" w:rsidRDefault="00000000">
      <w:pPr>
        <w:pStyle w:val="Heading1"/>
      </w:pPr>
      <w:r>
        <w:t>Institution Code in the Output Filename</w:t>
      </w:r>
    </w:p>
    <w:p w14:paraId="762F2E9F" w14:textId="77777777" w:rsidR="00A91A65" w:rsidRDefault="00000000">
      <w:pPr>
        <w:pStyle w:val="BodyText"/>
      </w:pPr>
      <w:r>
        <w:t>The script reads the first monthly file again to find a value for the output filename. It first looks for the INSTITUT column. If no valid INSTITUT value is found, it falls back to LABORATORY. The first nonblank value is lowercased and inserted into the filename.</w:t>
      </w:r>
    </w:p>
    <w:p w14:paraId="0B1C6DF2" w14:textId="77777777" w:rsidR="00A91A65" w:rsidRDefault="00000000">
      <w:pPr>
        <w:spacing w:after="60"/>
      </w:pPr>
      <w:r>
        <w:rPr>
          <w:rFonts w:ascii="Consolas" w:eastAsia="Consolas" w:hAnsi="Consolas"/>
          <w:color w:val="1F4E79"/>
          <w:sz w:val="18"/>
        </w:rPr>
        <w:t>completeness_report_&lt;institut_code&gt;.xlsx</w:t>
      </w:r>
    </w:p>
    <w:p w14:paraId="5CB28AD8" w14:textId="77777777" w:rsidR="00A91A65" w:rsidRDefault="00000000">
      <w:pPr>
        <w:pStyle w:val="BodyText"/>
      </w:pPr>
      <w:r>
        <w:t>If neither source column is available or readable, the script uses unknown, producing completeness_report_unknown.xlsx.</w:t>
      </w:r>
    </w:p>
    <w:p w14:paraId="48856792" w14:textId="77777777" w:rsidR="00A91A65" w:rsidRDefault="00000000">
      <w:pPr>
        <w:pStyle w:val="Heading1"/>
      </w:pPr>
      <w:r>
        <w:t>Important Computation Notes</w:t>
      </w:r>
    </w:p>
    <w:p w14:paraId="40E3237B" w14:textId="77777777" w:rsidR="00A91A65" w:rsidRDefault="00000000">
      <w:pPr>
        <w:pStyle w:val="ListBullet"/>
      </w:pPr>
      <w:r>
        <w:t>The denominator for most indicators is the row count after the global SPEC_TYPE filter.</w:t>
      </w:r>
    </w:p>
    <w:p w14:paraId="64D4FE8C" w14:textId="77777777" w:rsidR="00A91A65" w:rsidRDefault="00000000">
      <w:pPr>
        <w:pStyle w:val="ListBullet"/>
      </w:pPr>
      <w:r>
        <w:t>The denominator for date of admission is smaller because ward_condition() is applied in addition to the global SPEC_TYPE filter.</w:t>
      </w:r>
    </w:p>
    <w:p w14:paraId="5A362B08" w14:textId="77777777" w:rsidR="00A91A65" w:rsidRDefault="00000000">
      <w:pPr>
        <w:pStyle w:val="ListBullet"/>
      </w:pPr>
      <w:r>
        <w:t>Only columns that exist in the file are evaluated. If none of an indicator's required columns exist, the result is None.</w:t>
      </w:r>
    </w:p>
    <w:p w14:paraId="6B1DBA81" w14:textId="77777777" w:rsidR="00A91A65" w:rsidRDefault="00000000">
      <w:pPr>
        <w:pStyle w:val="ListBullet"/>
      </w:pPr>
      <w:r>
        <w:t>If an indicator lists multiple columns in the future, a row is counted as complete only when all listed columns are populated.</w:t>
      </w:r>
    </w:p>
    <w:p w14:paraId="6E88D694" w14:textId="77777777" w:rsidR="00A91A65" w:rsidRDefault="00000000">
      <w:pPr>
        <w:pStyle w:val="ListBullet"/>
      </w:pPr>
      <w:r>
        <w:t>Completeness values are rounded to two decimal places, but the monthly average is calculated from the rounded indicator values stored in report_df.</w:t>
      </w:r>
    </w:p>
    <w:p w14:paraId="129CE561" w14:textId="77777777" w:rsidR="00A91A65" w:rsidRDefault="00000000">
      <w:pPr>
        <w:pStyle w:val="Heading1"/>
      </w:pPr>
      <w:r>
        <w:t>Worked Example</w:t>
      </w:r>
    </w:p>
    <w:p w14:paraId="28186639" w14:textId="77777777" w:rsidR="00A91A65" w:rsidRDefault="00000000">
      <w:pPr>
        <w:pStyle w:val="BodyText"/>
      </w:pPr>
      <w:r>
        <w:t>Suppose March has 1,000 rows after the global SPEC_TYPE exclusion. For the Sex indicator, 970 rows have a non-missing SEX value. The Sex completeness for March is calculated as 970 / 1,000 x 100 = 97.00%.</w:t>
      </w:r>
    </w:p>
    <w:p w14:paraId="4B166416" w14:textId="77777777" w:rsidR="00A91A65" w:rsidRDefault="00000000">
      <w:pPr>
        <w:pStyle w:val="BodyText"/>
      </w:pPr>
      <w:r>
        <w:t>For Date of admission, suppose ward_condition() leaves only 600 inpatient-like rows. If 540 of those rows have DATE_ADMIS populated, the result is 540 / 600 x 100 = 90.00%. Rows excluded by ward type do not enter that denominator.</w:t>
      </w:r>
    </w:p>
    <w:p w14:paraId="350A6F7E" w14:textId="77777777" w:rsidR="00A91A65" w:rsidRDefault="00000000">
      <w:pPr>
        <w:pStyle w:val="Heading1"/>
      </w:pPr>
      <w:r>
        <w:t>Output Workbook Structure</w:t>
      </w:r>
    </w:p>
    <w:tbl>
      <w:tblPr>
        <w:tblStyle w:val="TableGrid"/>
        <w:tblW w:w="9360" w:type="dxa"/>
        <w:tblInd w:w="120" w:type="dxa"/>
        <w:tblLayout w:type="fixed"/>
        <w:tblLook w:val="04A0" w:firstRow="1" w:lastRow="0" w:firstColumn="1" w:lastColumn="0" w:noHBand="0" w:noVBand="1"/>
      </w:tblPr>
      <w:tblGrid>
        <w:gridCol w:w="2160"/>
        <w:gridCol w:w="7200"/>
      </w:tblGrid>
      <w:tr w:rsidR="00A91A65" w14:paraId="2DFBC8DB" w14:textId="77777777">
        <w:tc>
          <w:tcPr>
            <w:tcW w:w="2160" w:type="dxa"/>
            <w:shd w:val="clear" w:color="auto" w:fill="E8EEF5"/>
            <w:tcMar>
              <w:top w:w="80" w:type="dxa"/>
              <w:left w:w="120" w:type="dxa"/>
              <w:bottom w:w="80" w:type="dxa"/>
              <w:right w:w="120" w:type="dxa"/>
            </w:tcMar>
            <w:vAlign w:val="center"/>
          </w:tcPr>
          <w:p w14:paraId="6C6403E5" w14:textId="77777777" w:rsidR="00A91A65" w:rsidRDefault="00000000">
            <w:r>
              <w:rPr>
                <w:b/>
                <w:sz w:val="19"/>
              </w:rPr>
              <w:t>Sheet</w:t>
            </w:r>
          </w:p>
        </w:tc>
        <w:tc>
          <w:tcPr>
            <w:tcW w:w="7200" w:type="dxa"/>
            <w:shd w:val="clear" w:color="auto" w:fill="E8EEF5"/>
            <w:tcMar>
              <w:top w:w="80" w:type="dxa"/>
              <w:left w:w="120" w:type="dxa"/>
              <w:bottom w:w="80" w:type="dxa"/>
              <w:right w:w="120" w:type="dxa"/>
            </w:tcMar>
            <w:vAlign w:val="center"/>
          </w:tcPr>
          <w:p w14:paraId="53F66133" w14:textId="77777777" w:rsidR="00A91A65" w:rsidRDefault="00000000">
            <w:r>
              <w:rPr>
                <w:b/>
                <w:sz w:val="19"/>
              </w:rPr>
              <w:t>Contents</w:t>
            </w:r>
          </w:p>
        </w:tc>
      </w:tr>
      <w:tr w:rsidR="00A91A65" w14:paraId="0E9BB8F0" w14:textId="77777777">
        <w:tc>
          <w:tcPr>
            <w:tcW w:w="2160" w:type="dxa"/>
            <w:tcMar>
              <w:top w:w="80" w:type="dxa"/>
              <w:left w:w="120" w:type="dxa"/>
              <w:bottom w:w="80" w:type="dxa"/>
              <w:right w:w="120" w:type="dxa"/>
            </w:tcMar>
            <w:vAlign w:val="center"/>
          </w:tcPr>
          <w:p w14:paraId="2F553F8B" w14:textId="77777777" w:rsidR="00A91A65" w:rsidRDefault="00000000">
            <w:r>
              <w:rPr>
                <w:sz w:val="18"/>
              </w:rPr>
              <w:lastRenderedPageBreak/>
              <w:t>Completeness</w:t>
            </w:r>
          </w:p>
        </w:tc>
        <w:tc>
          <w:tcPr>
            <w:tcW w:w="7200" w:type="dxa"/>
            <w:tcMar>
              <w:top w:w="80" w:type="dxa"/>
              <w:left w:w="120" w:type="dxa"/>
              <w:bottom w:w="80" w:type="dxa"/>
              <w:right w:w="120" w:type="dxa"/>
            </w:tcMar>
            <w:vAlign w:val="center"/>
          </w:tcPr>
          <w:p w14:paraId="747383FF" w14:textId="77777777" w:rsidR="00A91A65" w:rsidRDefault="00000000">
            <w:r>
              <w:rPr>
                <w:sz w:val="18"/>
              </w:rPr>
              <w:t>Rows are demographic indicators. Columns are months. Values are completeness percentages rounded to two decimals, with blank cells for unavailable indicators.</w:t>
            </w:r>
          </w:p>
        </w:tc>
      </w:tr>
      <w:tr w:rsidR="00A91A65" w14:paraId="7C11D039" w14:textId="77777777">
        <w:tc>
          <w:tcPr>
            <w:tcW w:w="2160" w:type="dxa"/>
            <w:tcMar>
              <w:top w:w="80" w:type="dxa"/>
              <w:left w:w="120" w:type="dxa"/>
              <w:bottom w:w="80" w:type="dxa"/>
              <w:right w:w="120" w:type="dxa"/>
            </w:tcMar>
            <w:vAlign w:val="center"/>
          </w:tcPr>
          <w:p w14:paraId="071286DD" w14:textId="77777777" w:rsidR="00A91A65" w:rsidRDefault="00000000">
            <w:r>
              <w:rPr>
                <w:sz w:val="18"/>
              </w:rPr>
              <w:t>Monthly Average</w:t>
            </w:r>
          </w:p>
        </w:tc>
        <w:tc>
          <w:tcPr>
            <w:tcW w:w="7200" w:type="dxa"/>
            <w:tcMar>
              <w:top w:w="80" w:type="dxa"/>
              <w:left w:w="120" w:type="dxa"/>
              <w:bottom w:w="80" w:type="dxa"/>
              <w:right w:w="120" w:type="dxa"/>
            </w:tcMar>
            <w:vAlign w:val="center"/>
          </w:tcPr>
          <w:p w14:paraId="6CCC7E2F" w14:textId="77777777" w:rsidR="00A91A65" w:rsidRDefault="00000000">
            <w:r>
              <w:rPr>
                <w:sz w:val="18"/>
              </w:rPr>
              <w:t>One row per month with the average completeness percentage across numeric indicators.</w:t>
            </w:r>
          </w:p>
        </w:tc>
      </w:tr>
    </w:tbl>
    <w:p w14:paraId="526E2459" w14:textId="77777777" w:rsidR="00A91A65" w:rsidRDefault="00A91A65"/>
    <w:p w14:paraId="66755E18" w14:textId="77777777" w:rsidR="00A91A65" w:rsidRDefault="00000000">
      <w:pPr>
        <w:pStyle w:val="Heading1"/>
      </w:pPr>
      <w:r>
        <w:t>Potential Watch Points</w:t>
      </w:r>
    </w:p>
    <w:p w14:paraId="1F3AAD98" w14:textId="77777777" w:rsidR="00A91A65" w:rsidRDefault="00000000">
      <w:pPr>
        <w:pStyle w:val="ListBullet"/>
      </w:pPr>
      <w:r>
        <w:t>The script processes every .xlsx file in the selected folder, so previous output workbooks in the same folder can be picked up on later runs unless moved or filtered out.</w:t>
      </w:r>
    </w:p>
    <w:p w14:paraId="2922569E" w14:textId="77777777" w:rsidR="00A91A65" w:rsidRDefault="00000000">
      <w:pPr>
        <w:pStyle w:val="ListBullet"/>
      </w:pPr>
      <w:r>
        <w:t>Month extraction assumes the month code is located at filename[1:3]. Files with a different naming convention may not appear in the final calendar-ordered report.</w:t>
      </w:r>
    </w:p>
    <w:p w14:paraId="2561C04B" w14:textId="77777777" w:rsidR="00A91A65" w:rsidRDefault="00000000">
      <w:pPr>
        <w:pStyle w:val="ListBullet"/>
      </w:pPr>
      <w:r>
        <w:t>The global SPEC_TYPE rule is case-insensitive but does not strip whitespace before comparison, so values with leading or trailing spaces may not match the exclusion list.</w:t>
      </w:r>
    </w:p>
    <w:sectPr w:rsidR="00A91A65"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5659226">
    <w:abstractNumId w:val="8"/>
  </w:num>
  <w:num w:numId="2" w16cid:durableId="1074618717">
    <w:abstractNumId w:val="6"/>
  </w:num>
  <w:num w:numId="3" w16cid:durableId="393896868">
    <w:abstractNumId w:val="5"/>
  </w:num>
  <w:num w:numId="4" w16cid:durableId="633877485">
    <w:abstractNumId w:val="4"/>
  </w:num>
  <w:num w:numId="5" w16cid:durableId="2139255614">
    <w:abstractNumId w:val="7"/>
  </w:num>
  <w:num w:numId="6" w16cid:durableId="838232572">
    <w:abstractNumId w:val="3"/>
  </w:num>
  <w:num w:numId="7" w16cid:durableId="1793867081">
    <w:abstractNumId w:val="2"/>
  </w:num>
  <w:num w:numId="8" w16cid:durableId="1601836225">
    <w:abstractNumId w:val="1"/>
  </w:num>
  <w:num w:numId="9" w16cid:durableId="457185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007"/>
    <w:rsid w:val="0029639D"/>
    <w:rsid w:val="00326F90"/>
    <w:rsid w:val="00A91A65"/>
    <w:rsid w:val="00AA1D8D"/>
    <w:rsid w:val="00B47730"/>
    <w:rsid w:val="00CB0664"/>
    <w:rsid w:val="00E023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A5A25"/>
  <w14:defaultImageDpi w14:val="300"/>
  <w15:docId w15:val="{53DB3406-7D06-4A92-9211-DEC8B0E35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1289</Words>
  <Characters>7351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Maricel Alea</cp:lastModifiedBy>
  <cp:revision>2</cp:revision>
  <dcterms:created xsi:type="dcterms:W3CDTF">2013-12-23T23:15:00Z</dcterms:created>
  <dcterms:modified xsi:type="dcterms:W3CDTF">2026-05-28T04:52:00Z</dcterms:modified>
  <cp:category/>
</cp:coreProperties>
</file>