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color w:val="0B2545"/>
          <w:sz w:val="40"/>
        </w:rPr>
        <w:t>Context and Detailed Computation Guide for compute_negatives.py</w:t>
      </w:r>
    </w:p>
    <w:p>
      <w:pPr>
        <w:spacing w:after="240"/>
      </w:pPr>
      <w:r>
        <w:rPr>
          <w:color w:val="555555"/>
          <w:sz w:val="18"/>
        </w:rPr>
        <w:t>Source folder: D:\PROGRAMMING\TESTINGS\Tools_backup\annual_perf_eval\annual_performance_reports\8_1_compute_negatives</w:t>
      </w:r>
    </w:p>
    <w:p>
      <w:pPr>
        <w:pStyle w:val="Heading1"/>
      </w:pPr>
      <w:r>
        <w:t>Purpose and Context</w:t>
      </w:r>
    </w:p>
    <w:p>
      <w:pPr>
        <w:pStyle w:val="BodyText"/>
      </w:pPr>
      <w:r>
        <w:t>The script computes a monthly no-growth encoding score from Excel files. It checks how often the ORGANISM field is encoded as xxx, which appears to represent no growth or negative culture encoding in the source data.</w:t>
      </w:r>
    </w:p>
    <w:p>
      <w:pPr>
        <w:pStyle w:val="BodyText"/>
      </w:pPr>
      <w:r>
        <w:t>For each site, the script produces a one-row report with Jan-Dec scores and an Average % value. This is a scoring script rather than a raw-count report: the count and percentage of xxx records are converted into 0, 50, or 100 points for each month.</w:t>
      </w:r>
    </w:p>
    <w:p>
      <w:pPr>
        <w:pStyle w:val="Heading1"/>
      </w:pPr>
      <w:r>
        <w:t>Input and Output</w:t>
      </w:r>
    </w:p>
    <w:tbl>
      <w:tblPr>
        <w:tblStyle w:val="TableGrid"/>
        <w:tblW w:type="dxa" w:w="9360"/>
        <w:tblLook w:firstColumn="1" w:firstRow="1" w:lastColumn="0" w:lastRow="0" w:noHBand="0" w:noVBand="1" w:val="04A0"/>
        <w:tblInd w:w="120" w:type="dxa"/>
        <w:tblLayout w:type="fixed"/>
      </w:tblPr>
      <w:tblGrid>
        <w:gridCol w:w="2160"/>
        <w:gridCol w:w="7200"/>
      </w:tblGrid>
      <w:tr>
        <w:tc>
          <w:tcPr>
            <w:tcW w:type="dxa" w:w="2160"/>
            <w:shd w:fill="E8EEF5"/>
            <w:vAlign w:val="center"/>
            <w:tcMar>
              <w:top w:w="80" w:type="dxa"/>
              <w:start w:w="120" w:type="dxa"/>
              <w:bottom w:w="80" w:type="dxa"/>
              <w:end w:w="120" w:type="dxa"/>
            </w:tcMar>
          </w:tcPr>
          <w:p>
            <w:pPr>
              <w:spacing w:after="0"/>
            </w:pPr>
            <w:r>
              <w:rPr>
                <w:b/>
                <w:sz w:val="19"/>
              </w:rPr>
              <w:t>Item</w:t>
            </w:r>
          </w:p>
        </w:tc>
        <w:tc>
          <w:tcPr>
            <w:tcW w:type="dxa" w:w="7200"/>
            <w:shd w:fill="E8EEF5"/>
            <w:vAlign w:val="center"/>
            <w:tcMar>
              <w:top w:w="80" w:type="dxa"/>
              <w:start w:w="120" w:type="dxa"/>
              <w:bottom w:w="80" w:type="dxa"/>
              <w:end w:w="120" w:type="dxa"/>
            </w:tcMar>
          </w:tcPr>
          <w:p>
            <w:pPr>
              <w:spacing w:after="0"/>
            </w:pPr>
            <w:r>
              <w:rPr>
                <w:b/>
                <w:sz w:val="19"/>
              </w:rPr>
              <w:t>How the script uses it</w:t>
            </w:r>
          </w:p>
        </w:tc>
      </w:tr>
      <w:tr>
        <w:tc>
          <w:tcPr>
            <w:tcW w:type="dxa" w:w="2160"/>
            <w:vAlign w:val="center"/>
            <w:tcMar>
              <w:top w:w="80" w:type="dxa"/>
              <w:start w:w="120" w:type="dxa"/>
              <w:bottom w:w="80" w:type="dxa"/>
              <w:end w:w="120" w:type="dxa"/>
            </w:tcMar>
          </w:tcPr>
          <w:p>
            <w:pPr>
              <w:spacing w:after="0"/>
            </w:pPr>
            <w:r>
              <w:rPr>
                <w:sz w:val="18"/>
              </w:rPr>
              <w:t>Selected folder</w:t>
            </w:r>
          </w:p>
        </w:tc>
        <w:tc>
          <w:tcPr>
            <w:tcW w:type="dxa" w:w="7200"/>
            <w:vAlign w:val="center"/>
            <w:tcMar>
              <w:top w:w="80" w:type="dxa"/>
              <w:start w:w="120" w:type="dxa"/>
              <w:bottom w:w="80" w:type="dxa"/>
              <w:end w:w="120" w:type="dxa"/>
            </w:tcMar>
          </w:tcPr>
          <w:p>
            <w:pPr>
              <w:spacing w:after="0"/>
            </w:pPr>
            <w:r>
              <w:rPr>
                <w:sz w:val="18"/>
              </w:rPr>
              <w:t>The user selects a folder containing monthly Excel files.</w:t>
            </w:r>
          </w:p>
        </w:tc>
      </w:tr>
      <w:tr>
        <w:tc>
          <w:tcPr>
            <w:tcW w:type="dxa" w:w="2160"/>
            <w:vAlign w:val="center"/>
            <w:tcMar>
              <w:top w:w="80" w:type="dxa"/>
              <w:start w:w="120" w:type="dxa"/>
              <w:bottom w:w="80" w:type="dxa"/>
              <w:end w:w="120" w:type="dxa"/>
            </w:tcMar>
          </w:tcPr>
          <w:p>
            <w:pPr>
              <w:spacing w:after="0"/>
            </w:pPr>
            <w:r>
              <w:rPr>
                <w:sz w:val="18"/>
              </w:rPr>
              <w:t>Input files</w:t>
            </w:r>
          </w:p>
        </w:tc>
        <w:tc>
          <w:tcPr>
            <w:tcW w:type="dxa" w:w="7200"/>
            <w:vAlign w:val="center"/>
            <w:tcMar>
              <w:top w:w="80" w:type="dxa"/>
              <w:start w:w="120" w:type="dxa"/>
              <w:bottom w:w="80" w:type="dxa"/>
              <w:end w:w="120" w:type="dxa"/>
            </w:tcMar>
          </w:tcPr>
          <w:p>
            <w:pPr>
              <w:spacing w:after="0"/>
            </w:pPr>
            <w:r>
              <w:rPr>
                <w:sz w:val="18"/>
              </w:rPr>
              <w:t>Every .xlsx file in the selected folder is processed.</w:t>
            </w:r>
          </w:p>
        </w:tc>
      </w:tr>
      <w:tr>
        <w:tc>
          <w:tcPr>
            <w:tcW w:type="dxa" w:w="2160"/>
            <w:vAlign w:val="center"/>
            <w:tcMar>
              <w:top w:w="80" w:type="dxa"/>
              <w:start w:w="120" w:type="dxa"/>
              <w:bottom w:w="80" w:type="dxa"/>
              <w:end w:w="120" w:type="dxa"/>
            </w:tcMar>
          </w:tcPr>
          <w:p>
            <w:pPr>
              <w:spacing w:after="0"/>
            </w:pPr>
            <w:r>
              <w:rPr>
                <w:sz w:val="18"/>
              </w:rPr>
              <w:t>Month code</w:t>
            </w:r>
          </w:p>
        </w:tc>
        <w:tc>
          <w:tcPr>
            <w:tcW w:type="dxa" w:w="7200"/>
            <w:vAlign w:val="center"/>
            <w:tcMar>
              <w:top w:w="80" w:type="dxa"/>
              <w:start w:w="120" w:type="dxa"/>
              <w:bottom w:w="80" w:type="dxa"/>
              <w:end w:w="120" w:type="dxa"/>
            </w:tcMar>
          </w:tcPr>
          <w:p>
            <w:pPr>
              <w:spacing w:after="0"/>
            </w:pPr>
            <w:r>
              <w:rPr>
                <w:sz w:val="18"/>
              </w:rPr>
              <w:t>Characters at filename[1:3] are mapped to Jan through Dec.</w:t>
            </w:r>
          </w:p>
        </w:tc>
      </w:tr>
      <w:tr>
        <w:tc>
          <w:tcPr>
            <w:tcW w:type="dxa" w:w="2160"/>
            <w:vAlign w:val="center"/>
            <w:tcMar>
              <w:top w:w="80" w:type="dxa"/>
              <w:start w:w="120" w:type="dxa"/>
              <w:bottom w:w="80" w:type="dxa"/>
              <w:end w:w="120" w:type="dxa"/>
            </w:tcMar>
          </w:tcPr>
          <w:p>
            <w:pPr>
              <w:spacing w:after="0"/>
            </w:pPr>
            <w:r>
              <w:rPr>
                <w:sz w:val="18"/>
              </w:rPr>
              <w:t>Site code</w:t>
            </w:r>
          </w:p>
        </w:tc>
        <w:tc>
          <w:tcPr>
            <w:tcW w:type="dxa" w:w="7200"/>
            <w:vAlign w:val="center"/>
            <w:tcMar>
              <w:top w:w="80" w:type="dxa"/>
              <w:start w:w="120" w:type="dxa"/>
              <w:bottom w:w="80" w:type="dxa"/>
              <w:end w:w="120" w:type="dxa"/>
            </w:tcMar>
          </w:tcPr>
          <w:p>
            <w:pPr>
              <w:spacing w:after="0"/>
            </w:pPr>
            <w:r>
              <w:rPr>
                <w:sz w:val="18"/>
              </w:rPr>
              <w:t>Read from LABORATORY first; if unavailable, INSTITUT is used.</w:t>
            </w:r>
          </w:p>
        </w:tc>
      </w:tr>
      <w:tr>
        <w:tc>
          <w:tcPr>
            <w:tcW w:type="dxa" w:w="2160"/>
            <w:vAlign w:val="center"/>
            <w:tcMar>
              <w:top w:w="80" w:type="dxa"/>
              <w:start w:w="120" w:type="dxa"/>
              <w:bottom w:w="80" w:type="dxa"/>
              <w:end w:w="120" w:type="dxa"/>
            </w:tcMar>
          </w:tcPr>
          <w:p>
            <w:pPr>
              <w:spacing w:after="0"/>
            </w:pPr>
            <w:r>
              <w:rPr>
                <w:sz w:val="18"/>
              </w:rPr>
              <w:t>Output workbook</w:t>
            </w:r>
          </w:p>
        </w:tc>
        <w:tc>
          <w:tcPr>
            <w:tcW w:type="dxa" w:w="7200"/>
            <w:vAlign w:val="center"/>
            <w:tcMar>
              <w:top w:w="80" w:type="dxa"/>
              <w:start w:w="120" w:type="dxa"/>
              <w:bottom w:w="80" w:type="dxa"/>
              <w:end w:w="120" w:type="dxa"/>
            </w:tcMar>
          </w:tcPr>
          <w:p>
            <w:pPr>
              <w:spacing w:after="0"/>
            </w:pPr>
            <w:r>
              <w:rPr>
                <w:sz w:val="18"/>
              </w:rPr>
              <w:t>One workbook per site, named no_growth_encoding_&lt;site&gt;.xlsx.</w:t>
            </w:r>
          </w:p>
        </w:tc>
      </w:tr>
    </w:tbl>
    <w:p/>
    <w:p>
      <w:pPr>
        <w:pStyle w:val="Heading1"/>
      </w:pPr>
      <w:r>
        <w:t>Processing Flow</w:t>
      </w:r>
    </w:p>
    <w:p>
      <w:pPr>
        <w:pStyle w:val="ListBullet"/>
      </w:pPr>
      <w:r>
        <w:t>Select a folder containing monthly Excel files.</w:t>
      </w:r>
    </w:p>
    <w:p>
      <w:pPr>
        <w:pStyle w:val="ListBullet"/>
      </w:pPr>
      <w:r>
        <w:t>Read all .xlsx files in sorted order.</w:t>
      </w:r>
    </w:p>
    <w:p>
      <w:pPr>
        <w:pStyle w:val="ListBullet"/>
      </w:pPr>
      <w:r>
        <w:t>Load each workbook and convert blank strings to missing values.</w:t>
      </w:r>
    </w:p>
    <w:p>
      <w:pPr>
        <w:pStyle w:val="ListBullet"/>
      </w:pPr>
      <w:r>
        <w:t>Extract the site code from LABORATORY or INSTITUT.</w:t>
      </w:r>
    </w:p>
    <w:p>
      <w:pPr>
        <w:pStyle w:val="ListBullet"/>
      </w:pPr>
      <w:r>
        <w:t>Extract the month from the filename.</w:t>
      </w:r>
    </w:p>
    <w:p>
      <w:pPr>
        <w:pStyle w:val="ListBullet"/>
      </w:pPr>
      <w:r>
        <w:t>Clean the ORGANISM column by filling blanks, converting to string, trimming spaces, and lowercasing.</w:t>
      </w:r>
    </w:p>
    <w:p>
      <w:pPr>
        <w:pStyle w:val="ListBullet"/>
      </w:pPr>
      <w:r>
        <w:t>Count total records and count records where ORGANISM equals xxx.</w:t>
      </w:r>
    </w:p>
    <w:p>
      <w:pPr>
        <w:pStyle w:val="ListBullet"/>
      </w:pPr>
      <w:r>
        <w:t>Convert the xxx percentage into a score of 0, 50, or 100.</w:t>
      </w:r>
    </w:p>
    <w:p>
      <w:pPr>
        <w:pStyle w:val="ListBullet"/>
      </w:pPr>
      <w:r>
        <w:t>Store the score by site and month.</w:t>
      </w:r>
    </w:p>
    <w:p>
      <w:pPr>
        <w:pStyle w:val="ListBullet"/>
      </w:pPr>
      <w:r>
        <w:t>Write one output workbook per site with Jan-Dec scores and an Average % column.</w:t>
      </w:r>
    </w:p>
    <w:p>
      <w:pPr>
        <w:pStyle w:val="Heading1"/>
      </w:pPr>
      <w:r>
        <w:t>Month Extraction</w:t>
      </w:r>
    </w:p>
    <w:p>
      <w:pPr>
        <w:pStyle w:val="BodyText"/>
      </w:pPr>
      <w:r>
        <w:t>The script maps the two characters at positions 1 and 2 of the filename to a month abbreviation. This expects filenames where the month code starts at filename[1:3], such as W0125PHL.xlsx.</w:t>
      </w:r>
    </w:p>
    <w:p>
      <w:pPr>
        <w:spacing w:after="60"/>
      </w:pPr>
      <w:r>
        <w:rPr>
          <w:rFonts w:ascii="Consolas" w:hAnsi="Consolas" w:eastAsia="Consolas"/>
          <w:color w:val="1F4E79"/>
          <w:sz w:val="18"/>
        </w:rPr>
        <w:t>month = month_lookup.get(filename[1:3], filename)</w:t>
      </w:r>
    </w:p>
    <w:tbl>
      <w:tblPr>
        <w:tblStyle w:val="TableGrid"/>
        <w:tblW w:type="dxa" w:w="9360"/>
        <w:tblLook w:firstColumn="1" w:firstRow="1" w:lastColumn="0" w:lastRow="0" w:noHBand="0" w:noVBand="1" w:val="04A0"/>
        <w:tblInd w:w="120" w:type="dxa"/>
        <w:tblLayout w:type="fixed"/>
      </w:tblPr>
      <w:tblGrid>
        <w:gridCol w:w="3960"/>
        <w:gridCol w:w="5400"/>
      </w:tblGrid>
      <w:tr>
        <w:tc>
          <w:tcPr>
            <w:tcW w:type="dxa" w:w="3960"/>
            <w:shd w:fill="E8EEF5"/>
            <w:vAlign w:val="center"/>
            <w:tcMar>
              <w:top w:w="80" w:type="dxa"/>
              <w:start w:w="120" w:type="dxa"/>
              <w:bottom w:w="80" w:type="dxa"/>
              <w:end w:w="120" w:type="dxa"/>
            </w:tcMar>
          </w:tcPr>
          <w:p>
            <w:pPr>
              <w:spacing w:after="0"/>
            </w:pPr>
            <w:r>
              <w:rPr>
                <w:b/>
                <w:sz w:val="19"/>
              </w:rPr>
              <w:t>Filename example</w:t>
            </w:r>
          </w:p>
        </w:tc>
        <w:tc>
          <w:tcPr>
            <w:tcW w:type="dxa" w:w="5400"/>
            <w:shd w:fill="E8EEF5"/>
            <w:vAlign w:val="center"/>
            <w:tcMar>
              <w:top w:w="80" w:type="dxa"/>
              <w:start w:w="120" w:type="dxa"/>
              <w:bottom w:w="80" w:type="dxa"/>
              <w:end w:w="120" w:type="dxa"/>
            </w:tcMar>
          </w:tcPr>
          <w:p>
            <w:pPr>
              <w:spacing w:after="0"/>
            </w:pPr>
            <w:r>
              <w:rPr>
                <w:b/>
                <w:sz w:val="19"/>
              </w:rPr>
              <w:t>Extracted value</w:t>
            </w:r>
          </w:p>
        </w:tc>
      </w:tr>
      <w:tr>
        <w:tc>
          <w:tcPr>
            <w:tcW w:type="dxa" w:w="3960"/>
            <w:vAlign w:val="center"/>
            <w:tcMar>
              <w:top w:w="80" w:type="dxa"/>
              <w:start w:w="120" w:type="dxa"/>
              <w:bottom w:w="80" w:type="dxa"/>
              <w:end w:w="120" w:type="dxa"/>
            </w:tcMar>
          </w:tcPr>
          <w:p>
            <w:pPr>
              <w:spacing w:after="0"/>
            </w:pPr>
            <w:r>
              <w:rPr>
                <w:sz w:val="18"/>
              </w:rPr>
              <w:t>W0125PHL.xlsx</w:t>
            </w:r>
          </w:p>
        </w:tc>
        <w:tc>
          <w:tcPr>
            <w:tcW w:type="dxa" w:w="5400"/>
            <w:vAlign w:val="center"/>
            <w:tcMar>
              <w:top w:w="80" w:type="dxa"/>
              <w:start w:w="120" w:type="dxa"/>
              <w:bottom w:w="80" w:type="dxa"/>
              <w:end w:w="120" w:type="dxa"/>
            </w:tcMar>
          </w:tcPr>
          <w:p>
            <w:pPr>
              <w:spacing w:after="0"/>
            </w:pPr>
            <w:r>
              <w:rPr>
                <w:sz w:val="18"/>
              </w:rPr>
              <w:t>Jan</w:t>
            </w:r>
          </w:p>
        </w:tc>
      </w:tr>
      <w:tr>
        <w:tc>
          <w:tcPr>
            <w:tcW w:type="dxa" w:w="3960"/>
            <w:vAlign w:val="center"/>
            <w:tcMar>
              <w:top w:w="80" w:type="dxa"/>
              <w:start w:w="120" w:type="dxa"/>
              <w:bottom w:w="80" w:type="dxa"/>
              <w:end w:w="120" w:type="dxa"/>
            </w:tcMar>
          </w:tcPr>
          <w:p>
            <w:pPr>
              <w:spacing w:after="0"/>
            </w:pPr>
            <w:r>
              <w:rPr>
                <w:sz w:val="18"/>
              </w:rPr>
              <w:t>W0625PHL.xlsx</w:t>
            </w:r>
          </w:p>
        </w:tc>
        <w:tc>
          <w:tcPr>
            <w:tcW w:type="dxa" w:w="5400"/>
            <w:vAlign w:val="center"/>
            <w:tcMar>
              <w:top w:w="80" w:type="dxa"/>
              <w:start w:w="120" w:type="dxa"/>
              <w:bottom w:w="80" w:type="dxa"/>
              <w:end w:w="120" w:type="dxa"/>
            </w:tcMar>
          </w:tcPr>
          <w:p>
            <w:pPr>
              <w:spacing w:after="0"/>
            </w:pPr>
            <w:r>
              <w:rPr>
                <w:sz w:val="18"/>
              </w:rPr>
              <w:t>Jun</w:t>
            </w:r>
          </w:p>
        </w:tc>
      </w:tr>
      <w:tr>
        <w:tc>
          <w:tcPr>
            <w:tcW w:type="dxa" w:w="3960"/>
            <w:vAlign w:val="center"/>
            <w:tcMar>
              <w:top w:w="80" w:type="dxa"/>
              <w:start w:w="120" w:type="dxa"/>
              <w:bottom w:w="80" w:type="dxa"/>
              <w:end w:w="120" w:type="dxa"/>
            </w:tcMar>
          </w:tcPr>
          <w:p>
            <w:pPr>
              <w:spacing w:after="0"/>
            </w:pPr>
            <w:r>
              <w:rPr>
                <w:sz w:val="18"/>
              </w:rPr>
              <w:t>W1225PHL.xlsx</w:t>
            </w:r>
          </w:p>
        </w:tc>
        <w:tc>
          <w:tcPr>
            <w:tcW w:type="dxa" w:w="5400"/>
            <w:vAlign w:val="center"/>
            <w:tcMar>
              <w:top w:w="80" w:type="dxa"/>
              <w:start w:w="120" w:type="dxa"/>
              <w:bottom w:w="80" w:type="dxa"/>
              <w:end w:w="120" w:type="dxa"/>
            </w:tcMar>
          </w:tcPr>
          <w:p>
            <w:pPr>
              <w:spacing w:after="0"/>
            </w:pPr>
            <w:r>
              <w:rPr>
                <w:sz w:val="18"/>
              </w:rPr>
              <w:t>Dec</w:t>
            </w:r>
          </w:p>
        </w:tc>
      </w:tr>
    </w:tbl>
    <w:p/>
    <w:p>
      <w:pPr>
        <w:pStyle w:val="Heading1"/>
      </w:pPr>
      <w:r>
        <w:t>Site Code Extraction</w:t>
      </w:r>
    </w:p>
    <w:p>
      <w:pPr>
        <w:pStyle w:val="BodyText"/>
      </w:pPr>
      <w:r>
        <w:t>The script looks for the first nonblank value in LABORATORY. If LABORATORY is not available, it falls back to INSTITUT. The final site code is uppercased.</w:t>
      </w:r>
    </w:p>
    <w:p>
      <w:pPr>
        <w:pStyle w:val="BodyText"/>
      </w:pPr>
      <w:r>
        <w:t>If neither column provides a usable value, the site remains UNKNOWN and the output file is named no_growth_encoding_unknown.xlsx.</w:t>
      </w:r>
    </w:p>
    <w:p>
      <w:pPr>
        <w:pStyle w:val="Heading1"/>
      </w:pPr>
      <w:r>
        <w:t>Core Count Computation</w:t>
      </w:r>
    </w:p>
    <w:p>
      <w:pPr>
        <w:pStyle w:val="BodyText"/>
      </w:pPr>
      <w:r>
        <w:t>The core calculation starts with a cleaned ORGANISM series. Missing values become blank strings, and values are trimmed and lowercased before comparison.</w:t>
      </w:r>
    </w:p>
    <w:p>
      <w:pPr>
        <w:spacing w:after="60"/>
      </w:pPr>
      <w:r>
        <w:rPr>
          <w:rFonts w:ascii="Consolas" w:hAnsi="Consolas" w:eastAsia="Consolas"/>
          <w:color w:val="1F4E79"/>
          <w:sz w:val="18"/>
        </w:rPr>
        <w:t>organism_series = df['ORGANISM'].fillna('').astype(str).str.strip().str.lower()</w:t>
      </w:r>
    </w:p>
    <w:tbl>
      <w:tblPr>
        <w:tblStyle w:val="TableGrid"/>
        <w:tblW w:type="dxa" w:w="9360"/>
        <w:tblLook w:firstColumn="1" w:firstRow="1" w:lastColumn="0" w:lastRow="0" w:noHBand="0" w:noVBand="1" w:val="04A0"/>
        <w:tblInd w:w="120" w:type="dxa"/>
        <w:tblLayout w:type="fixed"/>
      </w:tblPr>
      <w:tblGrid>
        <w:gridCol w:w="2520"/>
        <w:gridCol w:w="6840"/>
      </w:tblGrid>
      <w:tr>
        <w:tc>
          <w:tcPr>
            <w:tcW w:type="dxa" w:w="2520"/>
            <w:shd w:fill="E8EEF5"/>
            <w:vAlign w:val="center"/>
            <w:tcMar>
              <w:top w:w="80" w:type="dxa"/>
              <w:start w:w="120" w:type="dxa"/>
              <w:bottom w:w="80" w:type="dxa"/>
              <w:end w:w="120" w:type="dxa"/>
            </w:tcMar>
          </w:tcPr>
          <w:p>
            <w:pPr>
              <w:spacing w:after="0"/>
            </w:pPr>
            <w:r>
              <w:rPr>
                <w:b/>
                <w:sz w:val="19"/>
              </w:rPr>
              <w:t>Term</w:t>
            </w:r>
          </w:p>
        </w:tc>
        <w:tc>
          <w:tcPr>
            <w:tcW w:type="dxa" w:w="6840"/>
            <w:shd w:fill="E8EEF5"/>
            <w:vAlign w:val="center"/>
            <w:tcMar>
              <w:top w:w="80" w:type="dxa"/>
              <w:start w:w="120" w:type="dxa"/>
              <w:bottom w:w="80" w:type="dxa"/>
              <w:end w:w="120" w:type="dxa"/>
            </w:tcMar>
          </w:tcPr>
          <w:p>
            <w:pPr>
              <w:spacing w:after="0"/>
            </w:pPr>
            <w:r>
              <w:rPr>
                <w:b/>
                <w:sz w:val="19"/>
              </w:rPr>
              <w:t>Computation</w:t>
            </w:r>
          </w:p>
        </w:tc>
      </w:tr>
      <w:tr>
        <w:tc>
          <w:tcPr>
            <w:tcW w:type="dxa" w:w="2520"/>
            <w:vAlign w:val="center"/>
            <w:tcMar>
              <w:top w:w="80" w:type="dxa"/>
              <w:start w:w="120" w:type="dxa"/>
              <w:bottom w:w="80" w:type="dxa"/>
              <w:end w:w="120" w:type="dxa"/>
            </w:tcMar>
          </w:tcPr>
          <w:p>
            <w:pPr>
              <w:spacing w:after="0"/>
            </w:pPr>
            <w:r>
              <w:rPr>
                <w:sz w:val="18"/>
              </w:rPr>
              <w:t>total_records</w:t>
            </w:r>
          </w:p>
        </w:tc>
        <w:tc>
          <w:tcPr>
            <w:tcW w:type="dxa" w:w="6840"/>
            <w:vAlign w:val="center"/>
            <w:tcMar>
              <w:top w:w="80" w:type="dxa"/>
              <w:start w:w="120" w:type="dxa"/>
              <w:bottom w:w="80" w:type="dxa"/>
              <w:end w:w="120" w:type="dxa"/>
            </w:tcMar>
          </w:tcPr>
          <w:p>
            <w:pPr>
              <w:spacing w:after="0"/>
            </w:pPr>
            <w:r>
              <w:rPr>
                <w:sz w:val="18"/>
              </w:rPr>
              <w:t>The number of rows in the ORGANISM series.</w:t>
            </w:r>
          </w:p>
        </w:tc>
      </w:tr>
      <w:tr>
        <w:tc>
          <w:tcPr>
            <w:tcW w:type="dxa" w:w="2520"/>
            <w:vAlign w:val="center"/>
            <w:tcMar>
              <w:top w:w="80" w:type="dxa"/>
              <w:start w:w="120" w:type="dxa"/>
              <w:bottom w:w="80" w:type="dxa"/>
              <w:end w:w="120" w:type="dxa"/>
            </w:tcMar>
          </w:tcPr>
          <w:p>
            <w:pPr>
              <w:spacing w:after="0"/>
            </w:pPr>
            <w:r>
              <w:rPr>
                <w:sz w:val="18"/>
              </w:rPr>
              <w:t>xxx_count</w:t>
            </w:r>
          </w:p>
        </w:tc>
        <w:tc>
          <w:tcPr>
            <w:tcW w:type="dxa" w:w="6840"/>
            <w:vAlign w:val="center"/>
            <w:tcMar>
              <w:top w:w="80" w:type="dxa"/>
              <w:start w:w="120" w:type="dxa"/>
              <w:bottom w:w="80" w:type="dxa"/>
              <w:end w:w="120" w:type="dxa"/>
            </w:tcMar>
          </w:tcPr>
          <w:p>
            <w:pPr>
              <w:spacing w:after="0"/>
            </w:pPr>
            <w:r>
              <w:rPr>
                <w:sz w:val="18"/>
              </w:rPr>
              <w:t>The number of rows where ORGANISM equals xxx.</w:t>
            </w:r>
          </w:p>
        </w:tc>
      </w:tr>
      <w:tr>
        <w:tc>
          <w:tcPr>
            <w:tcW w:type="dxa" w:w="2520"/>
            <w:vAlign w:val="center"/>
            <w:tcMar>
              <w:top w:w="80" w:type="dxa"/>
              <w:start w:w="120" w:type="dxa"/>
              <w:bottom w:w="80" w:type="dxa"/>
              <w:end w:w="120" w:type="dxa"/>
            </w:tcMar>
          </w:tcPr>
          <w:p>
            <w:pPr>
              <w:spacing w:after="0"/>
            </w:pPr>
            <w:r>
              <w:rPr>
                <w:sz w:val="18"/>
              </w:rPr>
              <w:t>xxx_percent</w:t>
            </w:r>
          </w:p>
        </w:tc>
        <w:tc>
          <w:tcPr>
            <w:tcW w:type="dxa" w:w="6840"/>
            <w:vAlign w:val="center"/>
            <w:tcMar>
              <w:top w:w="80" w:type="dxa"/>
              <w:start w:w="120" w:type="dxa"/>
              <w:bottom w:w="80" w:type="dxa"/>
              <w:end w:w="120" w:type="dxa"/>
            </w:tcMar>
          </w:tcPr>
          <w:p>
            <w:pPr>
              <w:spacing w:after="0"/>
            </w:pPr>
            <w:r>
              <w:rPr>
                <w:sz w:val="18"/>
              </w:rPr>
              <w:t>(xxx_count / total_records) x 100, or 0 when total_records is 0.</w:t>
            </w:r>
          </w:p>
        </w:tc>
      </w:tr>
    </w:tbl>
    <w:p/>
    <w:p>
      <w:pPr>
        <w:pStyle w:val="BodyText"/>
      </w:pPr>
      <w:r>
        <w:t>If the ORGANISM column is missing, the script skips the count logic and directly assigns a score of 0 for that file/month.</w:t>
      </w:r>
    </w:p>
    <w:p>
      <w:pPr>
        <w:pStyle w:val="Heading1"/>
      </w:pPr>
      <w:r>
        <w:t>Scoring Rule</w:t>
      </w:r>
    </w:p>
    <w:p>
      <w:pPr>
        <w:pStyle w:val="BodyText"/>
      </w:pPr>
      <w:r>
        <w:t>The percentage of xxx records is converted into a categorical score. This score is what appears in the final monthly table.</w:t>
      </w:r>
    </w:p>
    <w:tbl>
      <w:tblPr>
        <w:tblStyle w:val="TableGrid"/>
        <w:tblW w:type="dxa" w:w="9360"/>
        <w:tblLook w:firstColumn="1" w:firstRow="1" w:lastColumn="0" w:lastRow="0" w:noHBand="0" w:noVBand="1" w:val="04A0"/>
        <w:tblInd w:w="120" w:type="dxa"/>
        <w:tblLayout w:type="fixed"/>
      </w:tblPr>
      <w:tblGrid>
        <w:gridCol w:w="3240"/>
        <w:gridCol w:w="1440"/>
        <w:gridCol w:w="4680"/>
      </w:tblGrid>
      <w:tr>
        <w:tc>
          <w:tcPr>
            <w:tcW w:type="dxa" w:w="3240"/>
            <w:shd w:fill="E8EEF5"/>
            <w:vAlign w:val="center"/>
            <w:tcMar>
              <w:top w:w="80" w:type="dxa"/>
              <w:start w:w="120" w:type="dxa"/>
              <w:bottom w:w="80" w:type="dxa"/>
              <w:end w:w="120" w:type="dxa"/>
            </w:tcMar>
          </w:tcPr>
          <w:p>
            <w:pPr>
              <w:spacing w:after="0"/>
            </w:pPr>
            <w:r>
              <w:rPr>
                <w:b/>
                <w:sz w:val="19"/>
              </w:rPr>
              <w:t>Condition</w:t>
            </w:r>
          </w:p>
        </w:tc>
        <w:tc>
          <w:tcPr>
            <w:tcW w:type="dxa" w:w="1440"/>
            <w:shd w:fill="E8EEF5"/>
            <w:vAlign w:val="center"/>
            <w:tcMar>
              <w:top w:w="80" w:type="dxa"/>
              <w:start w:w="120" w:type="dxa"/>
              <w:bottom w:w="80" w:type="dxa"/>
              <w:end w:w="120" w:type="dxa"/>
            </w:tcMar>
          </w:tcPr>
          <w:p>
            <w:pPr>
              <w:spacing w:after="0"/>
            </w:pPr>
            <w:r>
              <w:rPr>
                <w:b/>
                <w:sz w:val="19"/>
              </w:rPr>
              <w:t>Score</w:t>
            </w:r>
          </w:p>
        </w:tc>
        <w:tc>
          <w:tcPr>
            <w:tcW w:type="dxa" w:w="4680"/>
            <w:shd w:fill="E8EEF5"/>
            <w:vAlign w:val="center"/>
            <w:tcMar>
              <w:top w:w="80" w:type="dxa"/>
              <w:start w:w="120" w:type="dxa"/>
              <w:bottom w:w="80" w:type="dxa"/>
              <w:end w:w="120" w:type="dxa"/>
            </w:tcMar>
          </w:tcPr>
          <w:p>
            <w:pPr>
              <w:spacing w:after="0"/>
            </w:pPr>
            <w:r>
              <w:rPr>
                <w:b/>
                <w:sz w:val="19"/>
              </w:rPr>
              <w:t>Meaning</w:t>
            </w:r>
          </w:p>
        </w:tc>
      </w:tr>
      <w:tr>
        <w:tc>
          <w:tcPr>
            <w:tcW w:type="dxa" w:w="3240"/>
            <w:vAlign w:val="center"/>
            <w:tcMar>
              <w:top w:w="80" w:type="dxa"/>
              <w:start w:w="120" w:type="dxa"/>
              <w:bottom w:w="80" w:type="dxa"/>
              <w:end w:w="120" w:type="dxa"/>
            </w:tcMar>
          </w:tcPr>
          <w:p>
            <w:pPr>
              <w:spacing w:after="0"/>
            </w:pPr>
            <w:r>
              <w:rPr>
                <w:sz w:val="18"/>
              </w:rPr>
              <w:t>xxx_percent == 0</w:t>
            </w:r>
          </w:p>
        </w:tc>
        <w:tc>
          <w:tcPr>
            <w:tcW w:type="dxa" w:w="1440"/>
            <w:vAlign w:val="center"/>
            <w:tcMar>
              <w:top w:w="80" w:type="dxa"/>
              <w:start w:w="120" w:type="dxa"/>
              <w:bottom w:w="80" w:type="dxa"/>
              <w:end w:w="120" w:type="dxa"/>
            </w:tcMar>
          </w:tcPr>
          <w:p>
            <w:pPr>
              <w:spacing w:after="0"/>
            </w:pPr>
            <w:r>
              <w:rPr>
                <w:sz w:val="18"/>
              </w:rPr>
              <w:t>0</w:t>
            </w:r>
          </w:p>
        </w:tc>
        <w:tc>
          <w:tcPr>
            <w:tcW w:type="dxa" w:w="4680"/>
            <w:vAlign w:val="center"/>
            <w:tcMar>
              <w:top w:w="80" w:type="dxa"/>
              <w:start w:w="120" w:type="dxa"/>
              <w:bottom w:w="80" w:type="dxa"/>
              <w:end w:w="120" w:type="dxa"/>
            </w:tcMar>
          </w:tcPr>
          <w:p>
            <w:pPr>
              <w:spacing w:after="0"/>
            </w:pPr>
            <w:r>
              <w:rPr>
                <w:sz w:val="18"/>
              </w:rPr>
              <w:t>No xxx/no-growth encoding found.</w:t>
            </w:r>
          </w:p>
        </w:tc>
      </w:tr>
      <w:tr>
        <w:tc>
          <w:tcPr>
            <w:tcW w:type="dxa" w:w="3240"/>
            <w:vAlign w:val="center"/>
            <w:tcMar>
              <w:top w:w="80" w:type="dxa"/>
              <w:start w:w="120" w:type="dxa"/>
              <w:bottom w:w="80" w:type="dxa"/>
              <w:end w:w="120" w:type="dxa"/>
            </w:tcMar>
          </w:tcPr>
          <w:p>
            <w:pPr>
              <w:spacing w:after="0"/>
            </w:pPr>
            <w:r>
              <w:rPr>
                <w:sz w:val="18"/>
              </w:rPr>
              <w:t>0 &lt; xxx_percent &lt; 10</w:t>
            </w:r>
          </w:p>
        </w:tc>
        <w:tc>
          <w:tcPr>
            <w:tcW w:type="dxa" w:w="1440"/>
            <w:vAlign w:val="center"/>
            <w:tcMar>
              <w:top w:w="80" w:type="dxa"/>
              <w:start w:w="120" w:type="dxa"/>
              <w:bottom w:w="80" w:type="dxa"/>
              <w:end w:w="120" w:type="dxa"/>
            </w:tcMar>
          </w:tcPr>
          <w:p>
            <w:pPr>
              <w:spacing w:after="0"/>
            </w:pPr>
            <w:r>
              <w:rPr>
                <w:sz w:val="18"/>
              </w:rPr>
              <w:t>50</w:t>
            </w:r>
          </w:p>
        </w:tc>
        <w:tc>
          <w:tcPr>
            <w:tcW w:type="dxa" w:w="4680"/>
            <w:vAlign w:val="center"/>
            <w:tcMar>
              <w:top w:w="80" w:type="dxa"/>
              <w:start w:w="120" w:type="dxa"/>
              <w:bottom w:w="80" w:type="dxa"/>
              <w:end w:w="120" w:type="dxa"/>
            </w:tcMar>
          </w:tcPr>
          <w:p>
            <w:pPr>
              <w:spacing w:after="0"/>
            </w:pPr>
            <w:r>
              <w:rPr>
                <w:sz w:val="18"/>
              </w:rPr>
              <w:t>Some xxx encoding exists, but below 10% of records.</w:t>
            </w:r>
          </w:p>
        </w:tc>
      </w:tr>
      <w:tr>
        <w:tc>
          <w:tcPr>
            <w:tcW w:type="dxa" w:w="3240"/>
            <w:vAlign w:val="center"/>
            <w:tcMar>
              <w:top w:w="80" w:type="dxa"/>
              <w:start w:w="120" w:type="dxa"/>
              <w:bottom w:w="80" w:type="dxa"/>
              <w:end w:w="120" w:type="dxa"/>
            </w:tcMar>
          </w:tcPr>
          <w:p>
            <w:pPr>
              <w:spacing w:after="0"/>
            </w:pPr>
            <w:r>
              <w:rPr>
                <w:sz w:val="18"/>
              </w:rPr>
              <w:t>xxx_percent &gt;= 10</w:t>
            </w:r>
          </w:p>
        </w:tc>
        <w:tc>
          <w:tcPr>
            <w:tcW w:type="dxa" w:w="1440"/>
            <w:vAlign w:val="center"/>
            <w:tcMar>
              <w:top w:w="80" w:type="dxa"/>
              <w:start w:w="120" w:type="dxa"/>
              <w:bottom w:w="80" w:type="dxa"/>
              <w:end w:w="120" w:type="dxa"/>
            </w:tcMar>
          </w:tcPr>
          <w:p>
            <w:pPr>
              <w:spacing w:after="0"/>
            </w:pPr>
            <w:r>
              <w:rPr>
                <w:sz w:val="18"/>
              </w:rPr>
              <w:t>100</w:t>
            </w:r>
          </w:p>
        </w:tc>
        <w:tc>
          <w:tcPr>
            <w:tcW w:type="dxa" w:w="4680"/>
            <w:vAlign w:val="center"/>
            <w:tcMar>
              <w:top w:w="80" w:type="dxa"/>
              <w:start w:w="120" w:type="dxa"/>
              <w:bottom w:w="80" w:type="dxa"/>
              <w:end w:w="120" w:type="dxa"/>
            </w:tcMar>
          </w:tcPr>
          <w:p>
            <w:pPr>
              <w:spacing w:after="0"/>
            </w:pPr>
            <w:r>
              <w:rPr>
                <w:sz w:val="18"/>
              </w:rPr>
              <w:t>xxx encoding reaches at least 10% of records.</w:t>
            </w:r>
          </w:p>
        </w:tc>
      </w:tr>
    </w:tbl>
    <w:p/>
    <w:p>
      <w:pPr>
        <w:spacing w:after="60"/>
      </w:pPr>
      <w:r>
        <w:rPr>
          <w:rFonts w:ascii="Consolas" w:hAnsi="Consolas" w:eastAsia="Consolas"/>
          <w:color w:val="1F4E79"/>
          <w:sz w:val="18"/>
        </w:rPr>
        <w:t>score = 0 if xxx_percent == 0 else 50 if xxx_percent &lt; 10 else 100</w:t>
      </w:r>
    </w:p>
    <w:p>
      <w:pPr>
        <w:pStyle w:val="Heading1"/>
      </w:pPr>
      <w:r>
        <w:t>Output Table Computation</w:t>
      </w:r>
    </w:p>
    <w:p>
      <w:pPr>
        <w:pStyle w:val="BodyText"/>
      </w:pPr>
      <w:r>
        <w:t>For each site, the stored month scores are converted into a one-row DataFrame. Month columns are ordered Jan through Dec, and missing months are filled with 0.</w:t>
      </w:r>
    </w:p>
    <w:p>
      <w:pPr>
        <w:spacing w:after="60"/>
      </w:pPr>
      <w:r>
        <w:rPr>
          <w:rFonts w:ascii="Consolas" w:hAnsi="Consolas" w:eastAsia="Consolas"/>
          <w:color w:val="1F4E79"/>
          <w:sz w:val="18"/>
        </w:rPr>
        <w:t>df_out = df_out.reindex(columns=ordered_months).fillna(0)</w:t>
      </w:r>
    </w:p>
    <w:p>
      <w:pPr>
        <w:pStyle w:val="BodyText"/>
      </w:pPr>
      <w:r>
        <w:t>The Average % column is the mean of the twelve monthly score columns, rounded to zero decimals.</w:t>
      </w:r>
    </w:p>
    <w:p>
      <w:pPr>
        <w:spacing w:after="60"/>
      </w:pPr>
      <w:r>
        <w:rPr>
          <w:rFonts w:ascii="Consolas" w:hAnsi="Consolas" w:eastAsia="Consolas"/>
          <w:color w:val="1F4E79"/>
          <w:sz w:val="18"/>
        </w:rPr>
        <w:t>df_out['Average %'] = df_out.mean(axis=1).round(0)</w:t>
      </w:r>
    </w:p>
    <w:p>
      <w:pPr>
        <w:pStyle w:val="Heading1"/>
      </w:pPr>
      <w:r>
        <w:t>Output Workbook Structure</w:t>
      </w:r>
    </w:p>
    <w:tbl>
      <w:tblPr>
        <w:tblStyle w:val="TableGrid"/>
        <w:tblW w:type="dxa" w:w="9360"/>
        <w:tblLook w:firstColumn="1" w:firstRow="1" w:lastColumn="0" w:lastRow="0" w:noHBand="0" w:noVBand="1" w:val="04A0"/>
        <w:tblInd w:w="120" w:type="dxa"/>
        <w:tblLayout w:type="fixed"/>
      </w:tblPr>
      <w:tblGrid>
        <w:gridCol w:w="2520"/>
        <w:gridCol w:w="6840"/>
      </w:tblGrid>
      <w:tr>
        <w:tc>
          <w:tcPr>
            <w:tcW w:type="dxa" w:w="2520"/>
            <w:shd w:fill="E8EEF5"/>
            <w:vAlign w:val="center"/>
            <w:tcMar>
              <w:top w:w="80" w:type="dxa"/>
              <w:start w:w="120" w:type="dxa"/>
              <w:bottom w:w="80" w:type="dxa"/>
              <w:end w:w="120" w:type="dxa"/>
            </w:tcMar>
          </w:tcPr>
          <w:p>
            <w:pPr>
              <w:spacing w:after="0"/>
            </w:pPr>
            <w:r>
              <w:rPr>
                <w:b/>
                <w:sz w:val="19"/>
              </w:rPr>
              <w:t>Output component</w:t>
            </w:r>
          </w:p>
        </w:tc>
        <w:tc>
          <w:tcPr>
            <w:tcW w:type="dxa" w:w="6840"/>
            <w:shd w:fill="E8EEF5"/>
            <w:vAlign w:val="center"/>
            <w:tcMar>
              <w:top w:w="80" w:type="dxa"/>
              <w:start w:w="120" w:type="dxa"/>
              <w:bottom w:w="80" w:type="dxa"/>
              <w:end w:w="120" w:type="dxa"/>
            </w:tcMar>
          </w:tcPr>
          <w:p>
            <w:pPr>
              <w:spacing w:after="0"/>
            </w:pPr>
            <w:r>
              <w:rPr>
                <w:b/>
                <w:sz w:val="19"/>
              </w:rPr>
              <w:t>Contents</w:t>
            </w:r>
          </w:p>
        </w:tc>
      </w:tr>
      <w:tr>
        <w:tc>
          <w:tcPr>
            <w:tcW w:type="dxa" w:w="2520"/>
            <w:vAlign w:val="center"/>
            <w:tcMar>
              <w:top w:w="80" w:type="dxa"/>
              <w:start w:w="120" w:type="dxa"/>
              <w:bottom w:w="80" w:type="dxa"/>
              <w:end w:w="120" w:type="dxa"/>
            </w:tcMar>
          </w:tcPr>
          <w:p>
            <w:pPr>
              <w:spacing w:after="0"/>
            </w:pPr>
            <w:r>
              <w:rPr>
                <w:sz w:val="18"/>
              </w:rPr>
              <w:t>File name</w:t>
            </w:r>
          </w:p>
        </w:tc>
        <w:tc>
          <w:tcPr>
            <w:tcW w:type="dxa" w:w="6840"/>
            <w:vAlign w:val="center"/>
            <w:tcMar>
              <w:top w:w="80" w:type="dxa"/>
              <w:start w:w="120" w:type="dxa"/>
              <w:bottom w:w="80" w:type="dxa"/>
              <w:end w:w="120" w:type="dxa"/>
            </w:tcMar>
          </w:tcPr>
          <w:p>
            <w:pPr>
              <w:spacing w:after="0"/>
            </w:pPr>
            <w:r>
              <w:rPr>
                <w:sz w:val="18"/>
              </w:rPr>
              <w:t>no_growth_encoding_&lt;site&gt;.xlsx</w:t>
            </w:r>
          </w:p>
        </w:tc>
      </w:tr>
      <w:tr>
        <w:tc>
          <w:tcPr>
            <w:tcW w:type="dxa" w:w="2520"/>
            <w:vAlign w:val="center"/>
            <w:tcMar>
              <w:top w:w="80" w:type="dxa"/>
              <w:start w:w="120" w:type="dxa"/>
              <w:bottom w:w="80" w:type="dxa"/>
              <w:end w:w="120" w:type="dxa"/>
            </w:tcMar>
          </w:tcPr>
          <w:p>
            <w:pPr>
              <w:spacing w:after="0"/>
            </w:pPr>
            <w:r>
              <w:rPr>
                <w:sz w:val="18"/>
              </w:rPr>
              <w:t>Sheet name</w:t>
            </w:r>
          </w:p>
        </w:tc>
        <w:tc>
          <w:tcPr>
            <w:tcW w:type="dxa" w:w="6840"/>
            <w:vAlign w:val="center"/>
            <w:tcMar>
              <w:top w:w="80" w:type="dxa"/>
              <w:start w:w="120" w:type="dxa"/>
              <w:bottom w:w="80" w:type="dxa"/>
              <w:end w:w="120" w:type="dxa"/>
            </w:tcMar>
          </w:tcPr>
          <w:p>
            <w:pPr>
              <w:spacing w:after="0"/>
            </w:pPr>
            <w:r>
              <w:rPr>
                <w:sz w:val="18"/>
              </w:rPr>
              <w:t>No Growth Encoding</w:t>
            </w:r>
          </w:p>
        </w:tc>
      </w:tr>
      <w:tr>
        <w:tc>
          <w:tcPr>
            <w:tcW w:type="dxa" w:w="2520"/>
            <w:vAlign w:val="center"/>
            <w:tcMar>
              <w:top w:w="80" w:type="dxa"/>
              <w:start w:w="120" w:type="dxa"/>
              <w:bottom w:w="80" w:type="dxa"/>
              <w:end w:w="120" w:type="dxa"/>
            </w:tcMar>
          </w:tcPr>
          <w:p>
            <w:pPr>
              <w:spacing w:after="0"/>
            </w:pPr>
            <w:r>
              <w:rPr>
                <w:sz w:val="18"/>
              </w:rPr>
              <w:t>Row</w:t>
            </w:r>
          </w:p>
        </w:tc>
        <w:tc>
          <w:tcPr>
            <w:tcW w:type="dxa" w:w="6840"/>
            <w:vAlign w:val="center"/>
            <w:tcMar>
              <w:top w:w="80" w:type="dxa"/>
              <w:start w:w="120" w:type="dxa"/>
              <w:bottom w:w="80" w:type="dxa"/>
              <w:end w:w="120" w:type="dxa"/>
            </w:tcMar>
          </w:tcPr>
          <w:p>
            <w:pPr>
              <w:spacing w:after="0"/>
            </w:pPr>
            <w:r>
              <w:rPr>
                <w:sz w:val="18"/>
              </w:rPr>
              <w:t>No Growth Encoding</w:t>
            </w:r>
          </w:p>
        </w:tc>
      </w:tr>
      <w:tr>
        <w:tc>
          <w:tcPr>
            <w:tcW w:type="dxa" w:w="2520"/>
            <w:vAlign w:val="center"/>
            <w:tcMar>
              <w:top w:w="80" w:type="dxa"/>
              <w:start w:w="120" w:type="dxa"/>
              <w:bottom w:w="80" w:type="dxa"/>
              <w:end w:w="120" w:type="dxa"/>
            </w:tcMar>
          </w:tcPr>
          <w:p>
            <w:pPr>
              <w:spacing w:after="0"/>
            </w:pPr>
            <w:r>
              <w:rPr>
                <w:sz w:val="18"/>
              </w:rPr>
              <w:t>Columns</w:t>
            </w:r>
          </w:p>
        </w:tc>
        <w:tc>
          <w:tcPr>
            <w:tcW w:type="dxa" w:w="6840"/>
            <w:vAlign w:val="center"/>
            <w:tcMar>
              <w:top w:w="80" w:type="dxa"/>
              <w:start w:w="120" w:type="dxa"/>
              <w:bottom w:w="80" w:type="dxa"/>
              <w:end w:w="120" w:type="dxa"/>
            </w:tcMar>
          </w:tcPr>
          <w:p>
            <w:pPr>
              <w:spacing w:after="0"/>
            </w:pPr>
            <w:r>
              <w:rPr>
                <w:sz w:val="18"/>
              </w:rPr>
              <w:t>Jan through Dec plus Average %.</w:t>
            </w:r>
          </w:p>
        </w:tc>
      </w:tr>
      <w:tr>
        <w:tc>
          <w:tcPr>
            <w:tcW w:type="dxa" w:w="2520"/>
            <w:vAlign w:val="center"/>
            <w:tcMar>
              <w:top w:w="80" w:type="dxa"/>
              <w:start w:w="120" w:type="dxa"/>
              <w:bottom w:w="80" w:type="dxa"/>
              <w:end w:w="120" w:type="dxa"/>
            </w:tcMar>
          </w:tcPr>
          <w:p>
            <w:pPr>
              <w:spacing w:after="0"/>
            </w:pPr>
            <w:r>
              <w:rPr>
                <w:sz w:val="18"/>
              </w:rPr>
              <w:t>Values</w:t>
            </w:r>
          </w:p>
        </w:tc>
        <w:tc>
          <w:tcPr>
            <w:tcW w:type="dxa" w:w="6840"/>
            <w:vAlign w:val="center"/>
            <w:tcMar>
              <w:top w:w="80" w:type="dxa"/>
              <w:start w:w="120" w:type="dxa"/>
              <w:bottom w:w="80" w:type="dxa"/>
              <w:end w:w="120" w:type="dxa"/>
            </w:tcMar>
          </w:tcPr>
          <w:p>
            <w:pPr>
              <w:spacing w:after="0"/>
            </w:pPr>
            <w:r>
              <w:rPr>
                <w:sz w:val="18"/>
              </w:rPr>
              <w:t>Monthly 0/50/100 scores and rounded annual average.</w:t>
            </w:r>
          </w:p>
        </w:tc>
      </w:tr>
    </w:tbl>
    <w:p/>
    <w:p>
      <w:pPr>
        <w:pStyle w:val="Heading1"/>
      </w:pPr>
      <w:r>
        <w:t>Worked Example</w:t>
      </w:r>
    </w:p>
    <w:p>
      <w:pPr>
        <w:pStyle w:val="BodyText"/>
      </w:pPr>
      <w:r>
        <w:t>Suppose a monthly file has 1,000 organism records and 80 of them are xxx. The xxx_percent is 80 / 1,000 x 100 = 8.00%, so the monthly score is 50.</w:t>
      </w:r>
    </w:p>
    <w:p>
      <w:pPr>
        <w:pStyle w:val="BodyText"/>
      </w:pPr>
      <w:r>
        <w:t>If another month has 150 xxx records out of 1,000, xxx_percent is 15.00%, so the monthly score is 100. If there are zero xxx records, the score is 0.</w:t>
      </w:r>
    </w:p>
    <w:p>
      <w:pPr>
        <w:pStyle w:val="Heading1"/>
      </w:pPr>
      <w:r>
        <w:t>Important Notes and Watch Points</w:t>
      </w:r>
    </w:p>
    <w:p>
      <w:pPr>
        <w:pStyle w:val="ListBullet"/>
      </w:pPr>
      <w:r>
        <w:t>The script processes every .xlsx file in the selected folder, including previously generated output files if they remain there.</w:t>
      </w:r>
    </w:p>
    <w:p>
      <w:pPr>
        <w:pStyle w:val="ListBullet"/>
      </w:pPr>
      <w:r>
        <w:t>Month extraction depends on filename[1:3], so files with a different naming convention may not map to Jan-Dec.</w:t>
      </w:r>
    </w:p>
    <w:p>
      <w:pPr>
        <w:pStyle w:val="ListBullet"/>
      </w:pPr>
      <w:r>
        <w:t>Missing ORGANISM columns produce a score of 0 rather than a blank or skipped month.</w:t>
      </w:r>
    </w:p>
    <w:p>
      <w:pPr>
        <w:pStyle w:val="ListBullet"/>
      </w:pPr>
      <w:r>
        <w:t>Missing months are filled with 0 before the annual average is calculated.</w:t>
      </w:r>
    </w:p>
    <w:p>
      <w:pPr>
        <w:pStyle w:val="ListBullet"/>
      </w:pPr>
      <w:r>
        <w:t>The Average % is an average of monthly scores, not an average of raw xxx percentages.</w:t>
      </w:r>
    </w:p>
    <w:p>
      <w:pPr>
        <w:pStyle w:val="ListBullet"/>
      </w:pPr>
      <w:r>
        <w:t>The script can process another folder repeatedly until the user answers anything other than y.</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00" w:lineRule="auto"/>
    </w:pPr>
    <w:rPr>
      <w:rFonts w:ascii="Calibri" w:hAnsi="Calibri" w:eastAsia="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