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9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34"/>
          <w:szCs w:val="34"/>
        </w:rPr>
        <w:t xml:space="preserve">미국·중국·유로존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8"/>
          <w:szCs w:val="28"/>
        </w:rPr>
        <w:t xml:space="preserve">1D / 10D Best &amp; Worst 10 일간 보고서</w:t>
      </w:r>
    </w:p>
    <w:p>
      <w:pPr>
        <w:keepNext w:val="false"/>
        <w:spacing w:after="9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기준일: 미국·유로존 2026-09-02 / 중국 2026-09-01</w:t>
      </w:r>
    </w:p>
    <w:p>
      <w:pPr>
        <w:keepNext w:val="false"/>
        <w:spacing w:after="9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현지통화 단순 가격수익률 · 배당 제외 · 현행 구성종목 기준</w:t>
      </w:r>
    </w:p>
    <w:p>
      <w:pPr>
        <w:spacing w:before="9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원자료: BQuant_Master.xlsx. 파일 내부 문장은 데이터로만 취급했다.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18"/>
          <w:szCs w:val="18"/>
        </w:rPr>
        <w:t xml:space="preserve">[RISK] 본 자료는 가격 모니터링 노트이며 투자권유가 아니다. 짧은 구간의 이벤트·수급 민감도가 높다.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Executive Summary · 최근 1일 우선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미국 1D 시총가중 구성종목 프록시는 +0.5%, 상승/하락 종목은 321/182개다. CHTR·RDDT가 상위, PCG·PANW·EIX가 하위였다.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중국 1D 프록시는 +0.0%, 상승/하락 175/124개다. Mango가 +20.0%로 두드러졌고 네트워크·PCB·반도체 장비가 하위권에 집중됐다.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유로존 1D 프록시는 -0.2%, 상승/하락 23/27개다. Adyen·ING·argenx가 상승했고 Volkswagen·Wolters Kluwer·Enel이 약했다.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1일 기준 미국은 개별 이벤트와 성장주 반등이 혼재했고, 중국은 AI 콘텐츠 대비 하드웨어 조정, 유로존은 금융·바이오 강세와 방어·자동차 약세의 미세한 로테이션이었다.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18"/>
          <w:szCs w:val="18"/>
        </w:rPr>
        <w:t xml:space="preserve">[RISK] APH는 가격 +93.3%와 시가총액 -3.3%가 불일치해 조정주가 단절로 판정하고 SPX 순위에서 제외했다. 이를 실제 투자수익률로 해석하지 않는다.</w:t>
      </w:r>
    </w:p>
    <w:p>
      <w:pPr>
        <w:pBdr>
          <w:left w:val="single" w:color="4472C4" w:sz="18"/>
        </w:pBdr>
        <w:shd w:fill="EEF4F8" w:val="clear"/>
        <w:spacing w:after="140" w:before="1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18"/>
          <w:szCs w:val="18"/>
        </w:rPr>
        <w:t xml:space="preserve">[그래프 삽입 위치: 시장별 1D Best/Worst 10 수익률 막대차트]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핵심 메시지: 순위의 폭과 비대칭을 한눈에 비교.</w:t>
      </w:r>
    </w:p>
    <w:p>
      <w:pPr>
        <w:pStyle w:val="Heading1"/>
        <w:keepNext/>
        <w:spacing w:after="100" w:before="180"/>
      </w:pPr>
      <w:r>
        <w:t xml:space="preserve">10D 핵심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10D 상위는 미국 CRM +24.0%, 중국 Mango +34.5%, 유로존 DBK +7.1%다.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10D 하위는 미국 PCG -26.8%, 중국 Sungrow -24.3%, 유로존 Siemens Energy -8.1%다.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미국은 소프트웨어·농업/비료 대 유틸리티·AI 하드웨어, 중국은 AI 콘텐츠·보험 대 신재생·반도체 장비, 유로존은 은행 대 정책·인프라 수혜 산업재의 대비가 선명하다.</w:t>
      </w:r>
    </w:p>
    <w:p>
      <w:pPr>
        <w:pStyle w:val="Heading1"/>
        <w:keepNext/>
        <w:spacing w:after="100" w:before="180"/>
      </w:pPr>
      <w:r>
        <w:t xml:space="preserve">Methodology &amp; QA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SPX: 실제 세션 2026-08-19~2026-09-02(10구간, 11종가), 직전일 2026-09-01, 종료일 2026-09-02, 원 구성 503개, 최종 순위 503개, 결측 교집합 제외 0개, 종료일 반복가격 1개.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SHSZ300: 실제 세션 2026-08-18~2026-09-01(10구간, 11종가), 직전일 2026-08-31, 종료일 2026-09-01, 원 구성 300개, 최종 순위 300개, 결측 교집합 제외 0개, 종료일 반복가격 10개.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SX5E: 실제 세션 2026-08-19~2026-09-02(10구간, 11종가), 직전일 2026-09-01, 종료일 2026-09-02, 원 구성 50개, 최종 순위 50개, 결측 교집합 제외 0개, 종료일 반복가격 1개.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실제 거래일은 유효 종목 중 10% 초과가 전일 대비 변한 행으로 식별했다. 휴장·시장 전체 반복 행은 제거했고 개별 동일 종가는 유효 종가로 유지했다.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1D=종료/직전-1, 10D=종료/시작-1. 시작·직전·종료의 양수 유효가격 교집합만 순위·백분위에 사용했다. 최대낙폭은 11개 실제 종가에서 누적고점 대비 최저 하락률이다.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[ASSUMPTION] 구성종목은 원자료의 최신 구성원을 과거에 소급한 current-constituent 방식이다. 생존편향이 존재한다.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18"/>
          <w:szCs w:val="18"/>
        </w:rPr>
        <w:t xml:space="preserve">[RISK] 시총가중 프록시는 자유유통비율·상한·기업행위가 반영된 공식 지수 수익률과 다를 수 있다.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미국 · S&amp;P 500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2026-09-01→2026-09-02, 10D 2026-08-19→2026-09-02, 유효 503개. 1D 프록시 +0.5%, 10D 프록시 -0.7%.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1D 상위의 중심 섹터는 Communication Services 3개, Information Technology 3개, 하위는 Information Technology 6개, Utilities 2개다. 10D 순위와 함께 보면 단기 반전과 추세 강화를 구분할 수 있다.</w:t>
      </w:r>
    </w:p>
    <w:p>
      <w:pPr>
        <w:pStyle w:val="Heading3"/>
        <w:keepNext/>
        <w:spacing w:after="100" w:before="180"/>
      </w:pPr>
      <w:r>
        <w:t xml:space="preserve">1D Best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CHTR · Charter Communications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+6.1%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100 / 78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RDDT · Reddit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+6.0%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-11.0%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100 / 72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SWKS · Skyworks Solutions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100 / 87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개별 이벤트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PSKY · Paramount Skydance Corp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90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DELL · Dell Technologies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-10.0%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75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UAL · United Airlines Holdings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-10.9%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20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낙폭과대 반등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BBY · Best Buy Co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-10.2%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33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STLD · Steel Dynamics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+5.4%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94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NVDA · NVIDIA Corp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98 / 89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MOS · Mosaic Co/The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+15.7%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98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</w:tbl>
    <w:p>
      <w:pPr>
        <w:pStyle w:val="Heading3"/>
        <w:keepNext/>
        <w:spacing w:after="100" w:before="180"/>
      </w:pPr>
      <w:r>
        <w:t xml:space="preserve">1D Worst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PCG · PG&amp;E Corp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-8.1%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-26.8%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-29.7%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 / 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개별 이벤트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PANW · Palo Alto Networks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-7.9%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-7.3%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-12.9%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 / 12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개별 이벤트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EIX · Edison International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-6.5%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-25.1%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-27.8%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PLTR · Palantir Technologies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42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DDOG · Datadog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-8.6%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-12.1%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7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CRWD · Crowdstrike Holdings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-11.0%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79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FTNT · Fortinet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-10.3%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74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MRNA · Moderna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-14.9%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-23.5%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LDOS · Leidos Holdings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-8.1%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APH · Amphenol Corp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73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</w:tbl>
    <w:p>
      <w:pPr>
        <w:pBdr>
          <w:left w:val="single" w:color="4472C4" w:sz="18"/>
        </w:pBdr>
        <w:shd w:fill="EEF4F8" w:val="clear"/>
        <w:spacing w:after="140" w:before="1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18"/>
          <w:szCs w:val="18"/>
        </w:rPr>
        <w:t xml:space="preserve">[그래프 삽입 위치: SPX 1D 상·하위 10]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핵심 메시지: 순위의 폭과 비대칭을 한눈에 비교.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미국 · S&amp;P 500 · 10D 순위</w:t>
      </w:r>
    </w:p>
    <w:p>
      <w:pPr>
        <w:pStyle w:val="Heading3"/>
        <w:keepNext/>
        <w:spacing w:after="100" w:before="180"/>
      </w:pPr>
      <w:r>
        <w:t xml:space="preserve">10D Best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CRM · Salesforce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+24.0%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차익실현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DE · Deere &amp; Co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+18.1%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-4.0%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73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MOS · Mosaic Co/The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+15.7%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98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CF · CF Industries Holdings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+15.7%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-3.0%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76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CTVA · Corteva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+14.6%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91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CMG · Chipotle Mexican Grill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+11.7%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96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VEEV · Veeva Systems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+11.2%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35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GEN · Gen Digital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+10.8%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78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CDW · CDW Corp/DE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+10.6%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-3.5%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63 / 98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HOOD · Robinhood Markets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+10.4%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-7.7%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85 / 98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</w:tbl>
    <w:p>
      <w:pPr>
        <w:pStyle w:val="Heading3"/>
        <w:keepNext/>
        <w:spacing w:after="100" w:before="180"/>
      </w:pPr>
      <w:r>
        <w:t xml:space="preserve">10D Worst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PCG · PG&amp;E Corp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-8.1%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-26.8%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-29.7%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 / 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개별 이벤트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EIX · Edison International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-6.5%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-25.1%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-27.8%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AXON · Axon Enterprise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-21.4%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-21.4%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MRNA · Moderna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-14.9%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-23.5%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GNRC · Generac Holdings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-13.8%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-13.9%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41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MRVL · Marvell Technology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-13.6%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-18.3%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CIEN · Ciena Corp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-12.1%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-13.1%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PYPL · PayPal Holdings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-12.0%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-15.9%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95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낙폭과대 반등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BLDR · Builders FirstSource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-11.9%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-13.5%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81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낙폭과대 반등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AMAT · Applied Materials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-11.9%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-11.9%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11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</w:tbl>
    <w:p>
      <w:pPr>
        <w:pBdr>
          <w:left w:val="single" w:color="4472C4" w:sz="18"/>
        </w:pBdr>
        <w:shd w:fill="EEF4F8" w:val="clear"/>
        <w:spacing w:after="140" w:before="1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18"/>
          <w:szCs w:val="18"/>
        </w:rPr>
        <w:t xml:space="preserve">[그래프 삽입 위치: SPX 10D 상·하위 10 및 최대낙폭]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핵심 메시지: 순위의 폭과 비대칭을 한눈에 비교.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미국 · S&amp;P 500 · 변동 상·하위 3개 점검</w:t>
      </w:r>
    </w:p>
    <w:p>
      <w:pPr>
        <w:pStyle w:val="Heading3"/>
        <w:keepNext/>
        <w:spacing w:after="100" w:before="180"/>
      </w:pPr>
      <w:r>
        <w:t xml:space="preserve">CHTR · Charter Communications Inc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+6.1%. 당일 직접 기업 촉매를 확인하지 못했다. 케이블·미디어 내 저평가/숏커버 성격의 동행 가능성으로 보되 원인 확정은 유보한다.</w:t>
      </w:r>
    </w:p>
    <w:p>
      <w:pPr>
        <w:pStyle w:val="Heading3"/>
        <w:keepNext/>
        <w:spacing w:after="100" w:before="180"/>
      </w:pPr>
      <w:r>
        <w:t xml:space="preserve">RDDT · Reddit Inc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+6.0%. 공식 공시 기반의 단일 촉매는 확인되지 않았다. 성장주 위험선호 회복과 고베타 인터넷주 수급의 결합으로 해석한다.</w:t>
      </w:r>
    </w:p>
    <w:p>
      <w:pPr>
        <w:pStyle w:val="Heading3"/>
        <w:keepNext/>
        <w:spacing w:after="100" w:before="180"/>
      </w:pPr>
      <w:r>
        <w:t xml:space="preserve">SWKS · Skyworks Solutions Inc · 개별 이벤트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+4.9%. 9월 1일 Qorvo 채권 교환 관련 8-K가 공개됐다[S3]. [INFERENCE] 거래 이후 자본구조 정리 기대가 일부 반영됐을 가능성이 있으나 인과는 단정하지 않는다.</w:t>
      </w:r>
    </w:p>
    <w:p>
      <w:pPr>
        <w:pStyle w:val="Heading3"/>
        <w:keepNext/>
        <w:spacing w:after="100" w:before="180"/>
      </w:pPr>
      <w:r>
        <w:t xml:space="preserve">PCG · PG&amp;E Corp · 개별 이벤트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-8.1%. 회사는 9월 2일 전략적 검토와 2027년 투자계획 약 20억 달러 이연을 발표했다[S5]. 성장·재무구조 불확실성이 가격에 직접 반영된 개별 이벤트다.</w:t>
      </w:r>
    </w:p>
    <w:p>
      <w:pPr>
        <w:pStyle w:val="Heading3"/>
        <w:keepNext/>
        <w:spacing w:after="100" w:before="180"/>
      </w:pPr>
      <w:r>
        <w:t xml:space="preserve">PANW · Palo Alto Networks Inc · 개별 이벤트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-7.9%. 9월 1일 장 마감 후 FY2026 4분기 실적 8-K가 제출됐다[S4]. [INFERENCE] 양호한 헤드라인보다 마진·통합비용 우려가 우세했던 ‘beat-and-sell’ 반응이다.</w:t>
      </w:r>
    </w:p>
    <w:p>
      <w:pPr>
        <w:pStyle w:val="Heading3"/>
        <w:keepNext/>
        <w:spacing w:after="100" w:before="180"/>
      </w:pPr>
      <w:r>
        <w:t xml:space="preserve">EIX · Edison International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-6.5%. 동일 캘리포니아 산불 책임·정책 리스크에 노출된 PG&amp;E와 동반 하락했다. 당일 EIX 고유의 새 공시는 확인되지 않아 섹터/규제 동행으로 분류한다.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[OPEN QUESTION] 다음 세션에도 상대강도가 이어지는지, 거래량·실적추정치·회사 공시가 가격 신호를 사후 확인하는지 점검할 필요가 있다.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중국 · CSI 300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2026-08-31→2026-09-01, 10D 2026-08-18→2026-09-01, 유효 300개. 1D 프록시 +0.0%, 10D 프록시 +0.3%.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1D 상위의 중심 섹터는 Industrials 3개, Communication Services 2개, 하위는 Information Technology 8개, Materials 1개다. 10D 순위와 함께 보면 단기 반전과 추세 강화를 구분할 수 있다.</w:t>
      </w:r>
    </w:p>
    <w:p>
      <w:pPr>
        <w:pStyle w:val="Heading3"/>
        <w:keepNext/>
        <w:spacing w:after="100" w:before="180"/>
      </w:pPr>
      <w:r>
        <w:t xml:space="preserve">1D Best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300413 · Mango Excellent Media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+20.0%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100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000596 · Anhui Gujing Distillery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+10.0%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100 / 81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601319 · People's Insurance Co Group of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+6.2%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600039 · Sichuan Road and Bridge Group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+5.5%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+13.3%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98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600018 · Shanghai International Port Gr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+5.5%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+8.6%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93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603369 · Jiangsu King's Luck Brewery JS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+5.4%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-7.6%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98 / 42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002920 · Huizhou Desay Sv Automotive Co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-5.0%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98 / 75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603893 · Rockchip Electronics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-11.8%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98 / 69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000425 · XCMG Construction Machinery Co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97 / 67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300418 · Kunlun Tech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-11.9%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97 / 72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</w:tbl>
    <w:p>
      <w:pPr>
        <w:pStyle w:val="Heading3"/>
        <w:keepNext/>
        <w:spacing w:after="100" w:before="180"/>
      </w:pPr>
      <w:r>
        <w:t xml:space="preserve">1D Worst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301165 · Ruijie Networks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-6.3%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-12.9%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-16.0%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 / 6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600183 · Shengyi Technology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-10.0%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74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688082 · ACM Research Shanghai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-15.6%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-15.6%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002938 · Avary Holding Shenzhen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-6.9%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-7.9%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19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600460 · Hangzhou Silan Microelectronic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-7.3%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-9.9%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17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000657 · China Tungsten And Hightech Ma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-14.5%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300408 · Chaozhou Three-Circle Group Co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-11.9%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-12.3%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7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688183 · Shengyi Electronics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+6.9%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-10.9%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 / 91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차익실현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600188 · Yankuang Energy Group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 / 52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002384 · Suzhou Dongshan Precision Manu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-11.8%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-11.8%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 / 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</w:tbl>
    <w:p>
      <w:pPr>
        <w:pBdr>
          <w:left w:val="single" w:color="4472C4" w:sz="18"/>
        </w:pBdr>
        <w:shd w:fill="EEF4F8" w:val="clear"/>
        <w:spacing w:after="140" w:before="1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18"/>
          <w:szCs w:val="18"/>
        </w:rPr>
        <w:t xml:space="preserve">[그래프 삽입 위치: SHSZ300 1D 상·하위 10]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핵심 메시지: 순위의 폭과 비대칭을 한눈에 비교.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중국 · CSI 300 · 10D 순위</w:t>
      </w:r>
    </w:p>
    <w:p>
      <w:pPr>
        <w:pStyle w:val="Heading3"/>
        <w:keepNext/>
        <w:spacing w:after="100" w:before="180"/>
      </w:pPr>
      <w:r>
        <w:t xml:space="preserve">10D Best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300413 · Mango Excellent Media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+20.0%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100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600547 · Shandong Gold Mining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+20.5%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-6.9%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차익실현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601319 · People's Insurance Co Group of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+6.2%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002837 · Shenzhen Envicool Technology 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차익실현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002493 · Rongsheng Petrochemical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+13.8%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23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차익실현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600039 · Sichuan Road and Bridge Group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+5.5%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+13.3%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98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300122 · Chongqing Zhifei Biological Pr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+13.1%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-11.4%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96 / 98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601998 · China CITIC Bank Corp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+12.8%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34 / 98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300760 · Shenzhen Mindray Bio-Medical 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+12.3%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91 / 97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601058 · Sailun Group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+11.6%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87 / 97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</w:tbl>
    <w:p>
      <w:pPr>
        <w:pStyle w:val="Heading3"/>
        <w:keepNext/>
        <w:spacing w:after="100" w:before="180"/>
      </w:pPr>
      <w:r>
        <w:t xml:space="preserve">10D Worst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300274 · Sungrow Power Supply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-24.3%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-24.3%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 / 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002028 · Sieyuan Electric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-23.1%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-23.2%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45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002353 · Yantai Jereh Oilfield Services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-21.6%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-21.6%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002202 · Goldwind Science &amp; Technology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-17.4%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-17.4%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29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688082 · ACM Research Shanghai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-15.6%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-15.6%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688472 · CSI Solar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-14.6%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-14.6%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19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000657 · China Tungsten And Hightech Ma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-14.5%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600584 · JCET Group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-14.2%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-14.2%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 / 3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002371 · NAURA Technology Group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-14.1%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-14.1%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 / 3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688072 · Piotech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-13.9%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-13.9%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 / 3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</w:tbl>
    <w:p>
      <w:pPr>
        <w:pBdr>
          <w:left w:val="single" w:color="4472C4" w:sz="18"/>
        </w:pBdr>
        <w:shd w:fill="EEF4F8" w:val="clear"/>
        <w:spacing w:after="140" w:before="1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18"/>
          <w:szCs w:val="18"/>
        </w:rPr>
        <w:t xml:space="preserve">[그래프 삽입 위치: SHSZ300 10D 상·하위 10 및 최대낙폭]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핵심 메시지: 순위의 폭과 비대칭을 한눈에 비교.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중국 · CSI 300 · 변동 상·하위 3개 점검</w:t>
      </w:r>
    </w:p>
    <w:p>
      <w:pPr>
        <w:pStyle w:val="Heading3"/>
        <w:keepNext/>
        <w:spacing w:after="100" w:before="180"/>
      </w:pPr>
      <w:r>
        <w:t xml:space="preserve">300413 · Mango Excellent Media Co Ltd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+20.0%. 기존 공시에서 AI 기반 콘텐츠 제작·추천 체계가 확인되지만[S8], 당일 상승을 설명할 신규 공식 공시는 확인하지 못했다. AI 응용 테마와 거래 집중 가능성이 크다.</w:t>
      </w:r>
    </w:p>
    <w:p>
      <w:pPr>
        <w:pStyle w:val="Heading3"/>
        <w:keepNext/>
        <w:spacing w:after="100" w:before="180"/>
      </w:pPr>
      <w:r>
        <w:t xml:space="preserve">000596 · Anhui Gujing Distillery Co Ltd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+10.0%. 백주 업종 내 방어적 소비 선호와 가격제한 도달이 관찰됐으나 직접 촉매는 확인되지 않았다.</w:t>
      </w:r>
    </w:p>
    <w:p>
      <w:pPr>
        <w:pStyle w:val="Heading3"/>
        <w:keepNext/>
        <w:spacing w:after="100" w:before="180"/>
      </w:pPr>
      <w:r>
        <w:t xml:space="preserve">601319 · People's Insurance Co Group of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+6.2%. 보험·고배당 가치주의 강세 흐름과 부합한다. 당일 회사 고유 촉매는 확인하지 못했다.</w:t>
      </w:r>
    </w:p>
    <w:p>
      <w:pPr>
        <w:pStyle w:val="Heading3"/>
        <w:keepNext/>
        <w:spacing w:after="100" w:before="180"/>
      </w:pPr>
      <w:r>
        <w:t xml:space="preserve">301165 · Ruijie Networks Co Ltd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-6.3%. 성장주·네트워크 장비 약세와 동행했다. 거래소 공시 목록상 가격을 직접 설명할 재료는 확인되지 않았다[S9].</w:t>
      </w:r>
    </w:p>
    <w:p>
      <w:pPr>
        <w:pStyle w:val="Heading3"/>
        <w:keepNext/>
        <w:spacing w:after="100" w:before="180"/>
      </w:pPr>
      <w:r>
        <w:t xml:space="preserve">600183 · Shengyi Technology Co Ltd · 단기 반전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-5.9%. PCB·전자소재 고베타군의 차익실현 성격이 강하다. 신규 직접 공시를 확인하지 못했다.</w:t>
      </w:r>
    </w:p>
    <w:p>
      <w:pPr>
        <w:pStyle w:val="Heading3"/>
        <w:keepNext/>
        <w:spacing w:after="100" w:before="180"/>
      </w:pPr>
      <w:r>
        <w:t xml:space="preserve">688082 · ACM Research Shanghai Inc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-5.6%. 반도체 장비군 전반의 밸류에이션 조정과 동행했다. 거래소 공시 검색에서 당일 직접 촉매를 확인하지 못했다[S10].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[OPEN QUESTION] 다음 세션에도 상대강도가 이어지는지, 거래량·실적추정치·회사 공시가 가격 신호를 사후 확인하는지 점검할 필요가 있다.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유로존 · EURO STOXX 50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2026-09-01→2026-09-02, 10D 2026-08-19→2026-09-02, 유효 50개. 1D 프록시 -0.2%, 10D 프록시 -1.5%.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1D 상위의 중심 섹터는 Financials 5개, Health Care 1개, 하위는 Industrials 5개, Consumer Discretionary 3개다. 10D 순위와 함께 보면 단기 반전과 추세 강화를 구분할 수 있다.</w:t>
      </w:r>
    </w:p>
    <w:p>
      <w:pPr>
        <w:pStyle w:val="Heading3"/>
        <w:keepNext/>
        <w:spacing w:after="100" w:before="180"/>
      </w:pPr>
      <w:r>
        <w:t xml:space="preserve">1D Best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ADYEN · Adyen NV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-7.7%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100 / 44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INGA · ING Groep NV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98 / 98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ARGX · Argenx SE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96 / 88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RHM · Rheinmetall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-6.9%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94 / 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낙폭과대 반등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OR · L'Oreal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92 / 70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ADS · adidas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90 / 20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낙폭과대 반등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DBK · Deutsche Bank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+7.1%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88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SAN · Banco Santander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86 / 92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BBVA · Banco Bilbao Vizcaya Argentari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84 / 78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BAS · BASF SE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82 / 90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</w:tbl>
    <w:p>
      <w:pPr>
        <w:pStyle w:val="Heading3"/>
        <w:keepNext/>
        <w:spacing w:after="100" w:before="180"/>
      </w:pPr>
      <w:r>
        <w:t xml:space="preserve">1D Worst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VOW3 · Volkswagen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54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원인 불명확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WKL · Wolters Kluwer NV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 / 18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원인 불명확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ENEL · Enel SpA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 / 14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원인 불명확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ITX · Industria de Diseno Textil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-3.5%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 / 26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SGO · Cie de Saint-Gobain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-7.2%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 / 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DB1 · Deutsche Boerse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 / 64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DG · Vinci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-6.9%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-6.9%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 / 6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MBG · Mercedes-Benz Group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16 / 84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차익실현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SIE · Siemens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18 / 58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DHL · DHL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20 / 60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</w:tbl>
    <w:p>
      <w:pPr>
        <w:pBdr>
          <w:left w:val="single" w:color="4472C4" w:sz="18"/>
        </w:pBdr>
        <w:shd w:fill="EEF4F8" w:val="clear"/>
        <w:spacing w:after="140" w:before="1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18"/>
          <w:szCs w:val="18"/>
        </w:rPr>
        <w:t xml:space="preserve">[그래프 삽입 위치: SX5E 1D 상·하위 10]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핵심 메시지: 순위의 폭과 비대칭을 한눈에 비교.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유로존 · EURO STOXX 50 · 10D 순위</w:t>
      </w:r>
    </w:p>
    <w:p>
      <w:pPr>
        <w:pStyle w:val="Heading3"/>
        <w:keepNext/>
        <w:spacing w:after="100" w:before="180"/>
      </w:pPr>
      <w:r>
        <w:t xml:space="preserve">10D Best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DBK · Deutsche Bank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+7.1%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88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INGA · ING Groep NV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98 / 98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BMW · Bayerische Motoren Werke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34 / 96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AI · Air Liquide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38 / 94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SAN · Banco Santander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86 / 92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BAS · BASF SE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82 / 90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ARGX · Argenx SE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96 / 88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ABI · Anheuser-Busch InBev SA/NV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54 / 86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MBG · Mercedes-Benz Group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16 / 84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차익실현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NDA · Nordea Bank Abp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-0.5%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40 / 82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</w:tbl>
    <w:p>
      <w:pPr>
        <w:pStyle w:val="Heading3"/>
        <w:keepNext/>
        <w:spacing w:after="100" w:before="180"/>
      </w:pPr>
      <w:r>
        <w:t xml:space="preserve">10D Worst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ENR · Siemens Energy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-8.1%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68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SGO · Cie de Saint-Gobain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-7.2%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 / 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DG · Vinci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-6.9%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-6.9%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 / 6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RHM · Rheinmetall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-6.9%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94 / 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낙폭과대 반등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AIR · Airbus SE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66 / 10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SAF · Safran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52 / 12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ENEL · Enel SpA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 / 14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원인 불명확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ASML · ASML Holding NV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64 / 16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WKL · Wolters Kluwer NV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 / 18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원인 불명확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ADS · adidas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90 / 20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낙폭과대 반등</w:t>
            </w:r>
          </w:p>
        </w:tc>
      </w:tr>
    </w:tbl>
    <w:p>
      <w:pPr>
        <w:pBdr>
          <w:left w:val="single" w:color="4472C4" w:sz="18"/>
        </w:pBdr>
        <w:shd w:fill="EEF4F8" w:val="clear"/>
        <w:spacing w:after="140" w:before="1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18"/>
          <w:szCs w:val="18"/>
        </w:rPr>
        <w:t xml:space="preserve">[그래프 삽입 위치: SX5E 10D 상·하위 10 및 최대낙폭]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핵심 메시지: 순위의 폭과 비대칭을 한눈에 비교.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유로존 · EURO STOXX 50 · 변동 상·하위 3개 점검</w:t>
      </w:r>
    </w:p>
    <w:p>
      <w:pPr>
        <w:pStyle w:val="Heading3"/>
        <w:keepNext/>
        <w:spacing w:after="100" w:before="180"/>
      </w:pPr>
      <w:r>
        <w:t xml:space="preserve">ADYEN · Adyen NV · 단기 반전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+2.6%. 네덜란드 기술·금융주 강세의 선두였으나 시장 랩 외 직접 기업 촉매는 확인되지 않았다[S11].</w:t>
      </w:r>
    </w:p>
    <w:p>
      <w:pPr>
        <w:pStyle w:val="Heading3"/>
        <w:keepNext/>
        <w:spacing w:after="100" w:before="180"/>
      </w:pPr>
      <w:r>
        <w:t xml:space="preserve">INGA · ING Groep NV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+2.6%. 금융주 강세와 10일 추세(+4.9%)가 이어졌다. 개별 공시보다 금리·가치 팩터 동행으로 판단한다.</w:t>
      </w:r>
    </w:p>
    <w:p>
      <w:pPr>
        <w:pStyle w:val="Heading3"/>
        <w:keepNext/>
        <w:spacing w:after="100" w:before="180"/>
      </w:pPr>
      <w:r>
        <w:t xml:space="preserve">ARGX · Argenx SE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+2.1%. 9월 1일 회사가 9월 투자자 컨퍼런스 일정을 공지했다[S6]. [INFERENCE] 직접 실적 변화보다는 기존 성장 기대와 투자자 접점 확대가 보조한 흐름이다.</w:t>
      </w:r>
    </w:p>
    <w:p>
      <w:pPr>
        <w:pStyle w:val="Heading3"/>
        <w:keepNext/>
        <w:spacing w:after="100" w:before="180"/>
      </w:pPr>
      <w:r>
        <w:t xml:space="preserve">VOW3 · Volkswagen AG · 원인 불명확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-3.6%. 회사의 9월 2일 발표는 북미 경영진 인사로, 주가 하락을 설명하기 어렵다[S12]. 자동차 업종 내 차익실현 또는 원인 불명확으로 남긴다.</w:t>
      </w:r>
    </w:p>
    <w:p>
      <w:pPr>
        <w:pStyle w:val="Heading3"/>
        <w:keepNext/>
        <w:spacing w:after="100" w:before="180"/>
      </w:pPr>
      <w:r>
        <w:t xml:space="preserve">WKL · Wolters Kluwer NV · 원인 불명확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-3.2%. 회사는 당일 Finago 협업을 발표했으나[S7] 방향이 주가와 반대다. 따라서 해당 뉴스로 하락을 설명하지 않고 원인 불명확으로 분류한다.</w:t>
      </w:r>
    </w:p>
    <w:p>
      <w:pPr>
        <w:pStyle w:val="Heading3"/>
        <w:keepNext/>
        <w:spacing w:after="100" w:before="180"/>
      </w:pPr>
      <w:r>
        <w:t xml:space="preserve">ENEL · Enel SpA · 원인 불명확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-2.7%. 7월 말 반기 실적은 개선됐지만[S13] 당일 신규 직접 촉매는 확인되지 않았다. 방어주 내 차익실현·금리 민감도로 추정한다.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[OPEN QUESTION] 다음 세션에도 상대강도가 이어지는지, 거래량·실적추정치·회사 공시가 가격 신호를 사후 확인하는지 점검할 필요가 있다.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교차시장 압축 해석</w:t>
      </w:r>
    </w:p>
    <w:p>
      <w:pPr>
        <w:pStyle w:val="Heading2"/>
        <w:keepNext/>
        <w:spacing w:after="100" w:before="180"/>
      </w:pPr>
      <w:r>
        <w:t xml:space="preserve">AI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미국 인터넷·반도체 일부와 중국 AI 콘텐츠는 강했지만, 미국 사이버보안과 중국 네트워크·반도체 장비는 약했다. AI 전체 방향보다 실적 발표·응용계층·혼잡도에 따른 내부 분화가 핵심이다.</w:t>
      </w:r>
    </w:p>
    <w:p>
      <w:pPr>
        <w:pStyle w:val="Heading2"/>
        <w:keepNext/>
        <w:spacing w:after="100" w:before="180"/>
      </w:pPr>
      <w:r>
        <w:t xml:space="preserve">정책·인프라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PG&amp;E의 투자계획 이연은 정책·재무 제약이 인프라 CAPEX에 직접 영향을 주는 사례다. 중국 신재생·전력장비와 유럽 Siemens Energy·Vinci도 10D 약세여서 정책 수혜 기대의 실적 전환 속도가 재평가되고 있다.</w:t>
      </w:r>
    </w:p>
    <w:p>
      <w:pPr>
        <w:pStyle w:val="Heading2"/>
        <w:keepNext/>
        <w:spacing w:after="100" w:before="180"/>
      </w:pPr>
      <w:r>
        <w:t xml:space="preserve">가치·방어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유로존 은행과 중국 보험이 상대적으로 강했다. 반면 유럽 Enel·Wolters Kluwer의 하락은 단순 방어주 선호보다 종목별 포지션과 금리 민감도가 더 중요했음을 시사한다.</w:t>
      </w:r>
    </w:p>
    <w:p>
      <w:pPr>
        <w:pStyle w:val="Heading2"/>
        <w:keepNext/>
        <w:spacing w:after="100" w:before="180"/>
      </w:pPr>
      <w:r>
        <w:t xml:space="preserve">금리·환율·원자재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미국 시장 랩은 채권금리와 유가 안정이 위험선호 회복을 도왔다고 보도했다[S2]. [INFERENCE] 금리 민감 성장주·은행·방어주의 상반된 반응은 단일 매크로 변수만으로 설명되지 않는다. 현지통화 수익률이므로 FX 효과는 제외됐다.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[OPEN QUESTION] 미국 장기금리와 유가가 안정되는지, 중국 정책 신호가 장비 주문·마진으로 연결되는지, 유럽 은행 강세가 금리곡선과 실적 추정치에 의해 확인되는지가 다음 관찰점이다.</w:t>
      </w:r>
    </w:p>
    <w:p>
      <w:pPr>
        <w:pBdr>
          <w:left w:val="single" w:color="4472C4" w:sz="18"/>
        </w:pBdr>
        <w:shd w:fill="EEF4F8" w:val="clear"/>
        <w:spacing w:after="140" w:before="1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18"/>
          <w:szCs w:val="18"/>
        </w:rPr>
        <w:t xml:space="preserve">[그래프 삽입 위치: AI / 정책·인프라 / 가치·방어 / 금리·환율·원자재 교차시장 매트릭스]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핵심 메시지: 순위의 폭과 비대칭을 한눈에 비교.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Sources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외부 검색은 가격 변동 상·하위 3개씩 총 18개 종목에 한정했다. 장 마감 이후 자료로 앞선 가격을 설명하지 않았고, 직접 근거가 없으면 추론 또는 원인 불명확으로 표시했다.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S1 · BQuant_Master.xlsx · 사용자 제공 BQL 원자료 · 2026-09-03 갱신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로컬 파일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S2 · Wall Street rises as tech stocks climb · Associated Press · 2026-09-02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https://apnews.com/article/27b78c349725ac744c96a6b8b8167bae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S3 · Form 8-K / Qorvo note exchange · Skyworks Solutions IR · 2026-09-01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https://investors.skyworksinc.com/static-files/6ce16777-39de-40b8-9bf0-88afd1659a9e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S4 · Form 8-K / FY2026 Q4 results · U.S. SEC / Palo Alto Networks · 2026-09-01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https://www.sec.gov/Archives/edgar/data/1327567/000132756726000019/panw-20260901.htm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S5 · PG&amp;E Launches Strategic Review · PG&amp;E Corporation IR · 2026-09-02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https://investor.pgecorp.com/news-events/press-releases/press-release-details/2026/PGE-Launches-Strategic-Review-to-Build-a-Better-More-Affordable-Energy-Future-for-California-Customers/default.aspx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S6 · Upcoming Investor Conferences · argenx IR · 2026-09-01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https://argenx.com/news/2026/press-release-3353782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S7 · Wolters Kluwer press releases · Wolters Kluwer · 2026-09-02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https://www.marketscreener.com/quote/stock/WOLTERS-KLUWER-N-V-6291/news-press-releases/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S8 · 2025 Annual Report · Mango Excellent Media / CNINFO · 2026-04-25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https://static.cninfo.com.cn/finalpage/2026-04-25/1225178669.PDF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S9 · Ruijie Networks exchange releases · Shenzhen Stock Exchange release mirror · 2026-09-01 확인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https://szse.io/companies/301165-ruijie-networks-co-ltd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S10 · STAR Market company announcements · Shanghai Stock Exchange · 2026-09-01 확인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https://star.sse.com.cn/disclosure/listannouncement/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S11 · Netherlands stocks higher at close · Investing.com / Reuters market wrap · 2026-09-02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https://www.investing.com/news/stock-market-news/netherlands-stocks-higher-at-close-of-trade-aex-up-016-4886527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S12 · Volkswagen Group press releases · Volkswagen Group · 2026-09-02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https://www.volkswagen-group.com/en/press-releases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S13 · Enel 1H 2026 results · Enel Group · 2026-07-30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https://www.enel.com/media/explore/search-press-releases/press/2026/07/enel-the-portfolio-of-international-activities-drives-growth-in-the-first-half-of-2026-more-than-offsetting-lower-margins-in-italy-eps-for-the-year-expected-at-the-upper-end-of-the-guidance-range</w:t>
      </w:r>
    </w:p>
    <w:sectPr>
      <w:headerReference w:type="default" r:id="rId7"/>
      <w:footerReference w:type="default" r:id="rId8"/>
      <w:pgSz w:w="11906" w:h="16838" w:orient="portrait"/>
      <w:pgMar w:top="900" w:right="720" w:bottom="8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Confidential ·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Daily Top10 Monitor · 2026-09-02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Arial" w:cs="Arial" w:eastAsia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4472C4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17365D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미국·중국·유로존 1D/10D Best &amp; Worst 10</dc:title>
  <dc:creator>OpenAI Codex</dc:creator>
  <dc:description>BQuant constituent price-return monitoring report</dc:description>
  <cp:lastModifiedBy>Un-named</cp:lastModifiedBy>
  <cp:revision>1</cp:revision>
  <dcterms:created xsi:type="dcterms:W3CDTF">2026-09-03T00:09:15.754Z</dcterms:created>
  <dcterms:modified xsi:type="dcterms:W3CDTF">2026-09-03T00:09:15.761Z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