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145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40"/>
          <w:szCs w:val="40"/>
        </w:rPr>
        <w:t xml:space="preserve">미국 AI 밸류체인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28"/>
          <w:szCs w:val="28"/>
        </w:rPr>
        <w:t xml:space="preserve">최근 1개월·3개월 로테이션과 시장 내러티브</w:t>
      </w:r>
    </w:p>
    <w:p>
      <w:pPr>
        <w:keepNext w:val="false"/>
        <w:spacing w:after="90" w:before="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9"/>
          <w:szCs w:val="19"/>
        </w:rPr>
        <w:t xml:space="preserve">2026-06-02~2026-09-02 · S&amp;P 500 73개 AI 관련 종목 · 12개 밸류체인</w:t>
      </w:r>
    </w:p>
    <w:p>
      <w:pPr>
        <w:keepNext w:val="false"/>
        <w:spacing w:after="90" w:before="10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7"/>
          <w:szCs w:val="17"/>
        </w:rPr>
        <w:t xml:space="preserve">전체 체인 성과 · 체인별 해설 · 전 종목 역할과 수익률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Executive Summary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리더십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최근 1개월·3개월 상위는 AI 소프트웨어·데이터 +2.2%, 사이버보안 -0.4%, 데이터센터 REIT·운영사 -7.1%다. 하위는 네트워크·광통신 -18.4%, 엣지·Physical AI -16.4%, AI 연산·메모리 -15.1%다.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시장 폭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12개 체인 중 1개가 상승했다. S&amp;P 500 구성종목 시총가중 프록시는 +0.2%, NASDAQ 100 프록시는 -4.1%다.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로테이션 판단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흐름까지 함께 보면 리더십 유지는 AI 소프트웨어·데이터, 반등 전환은 사이버보안, 하이퍼스케일러·플랫폼, 서버·스토리지, AI 연산·메모리, 엣지·Physical AI, 네트워크·광통신이다.</w:t>
      </w:r>
    </w:p>
    <w:p>
      <w:pPr>
        <w:pBdr>
          <w:left w:val="single" w:color="2F75B5" w:sz="18"/>
        </w:pBdr>
        <w:shd w:fill="EAF2F8" w:val="clear"/>
        <w:spacing w:after="11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발표 핵심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전체를 하나로 보지 말고, AI 소프트웨어·데이터의 강세가 체인 전반으로 확산되는지와 네트워크·광통신의 약세가 실적 훼손인지 기대 조정인지 구분해야 한다.</w:t>
      </w:r>
    </w:p>
    <w:p>
      <w:pPr>
        <w:pStyle w:val="Heading1"/>
        <w:keepNext/>
        <w:spacing w:after="90" w:before="180"/>
      </w:pPr>
      <w:r>
        <w:t xml:space="preserve">전체 밸류체인 성과표</w:t>
      </w:r>
    </w:p>
    <w:tbl>
      <w:tblPr>
        <w:tblW w:type="dxa" w:w="764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1940"/>
        <w:gridCol w:w="500"/>
        <w:gridCol w:w="740"/>
        <w:gridCol w:w="740"/>
        <w:gridCol w:w="740"/>
        <w:gridCol w:w="740"/>
        <w:gridCol w:w="720"/>
        <w:gridCol w:w="760"/>
        <w:gridCol w:w="760"/>
      </w:tblGrid>
      <w:tr>
        <w:trPr>
          <w:tblHeader/>
        </w:trPr>
        <w:tc>
          <w:tcPr>
            <w:tcW w:type="dxa" w:w="19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밸류체인</w:t>
            </w:r>
          </w:p>
        </w:tc>
        <w:tc>
          <w:tcPr>
            <w:tcW w:type="dxa" w:w="5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N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1D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1W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1M</w:t>
            </w:r>
          </w:p>
        </w:tc>
        <w:tc>
          <w:tcPr>
            <w:tcW w:type="dxa" w:w="74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</w:t>
            </w:r>
          </w:p>
        </w:tc>
        <w:tc>
          <w:tcPr>
            <w:tcW w:type="dxa" w:w="7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1M breadth</w:t>
            </w:r>
          </w:p>
        </w:tc>
        <w:tc>
          <w:tcPr>
            <w:tcW w:type="dxa" w:w="76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 MDD</w:t>
            </w:r>
          </w:p>
        </w:tc>
        <w:tc>
          <w:tcPr>
            <w:tcW w:type="dxa" w:w="76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2"/>
                <w:szCs w:val="12"/>
              </w:rPr>
              <w:t xml:space="preserve">3M S&amp;P 대비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AI 소프트웨어·데이터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9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+3.8%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+12.4%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+2.2%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+77.8%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-25.6%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+2.0%p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사이버보안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5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-3.2%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+1.6%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-0.4%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+60.0%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-12.7%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-0.5%p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데이터센터 REIT·운영사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-1.5%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-6.8%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-7.1%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-11.3%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-7.2%p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전력·냉각 장비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-4.5%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-8.4%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+14.3%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-17.4%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-8.6%p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전력 생산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-6.1%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-8.8%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+33.3%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-14.3%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-8.9%p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하이퍼스케일러·플랫폼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6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+3.0%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-11.2%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+66.7%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-21.8%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-11.4%p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서버·스토리지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9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-4.7%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+3.3%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-12.2%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+55.6%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-25.0%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-12.3%p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파운드리·반도체 장비·EDA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6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-0.2%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-6.0%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-5.1%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-14.5%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+16.7%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-31.6%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-14.7%p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E&amp;C·설계·전기공사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3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-3.9%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-9.7%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-14.7%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+0.0%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-24.3%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-14.9%p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AI 연산·메모리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+2.1%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-15.1%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+42.9%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-27.2%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-15.3%p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엣지·Physical AI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8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+0.6%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+0.9%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-16.4%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+37.5%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-17.9%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-16.6%p</w:t>
            </w:r>
          </w:p>
        </w:tc>
      </w:tr>
      <w:tr>
        <w:tc>
          <w:tcPr>
            <w:tcW w:type="dxa" w:w="19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네트워크·광통신</w:t>
            </w:r>
          </w:p>
        </w:tc>
        <w:tc>
          <w:tcPr>
            <w:tcW w:type="dxa" w:w="5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7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-2.0%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-7.3%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008000"/>
                <w:sz w:val="12"/>
                <w:szCs w:val="12"/>
              </w:rPr>
              <w:t xml:space="preserve">+2.4%</w:t>
            </w:r>
          </w:p>
        </w:tc>
        <w:tc>
          <w:tcPr>
            <w:tcW w:type="dxa" w:w="74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C00000"/>
                <w:sz w:val="12"/>
                <w:szCs w:val="12"/>
              </w:rPr>
              <w:t xml:space="preserve">-18.4%</w:t>
            </w:r>
          </w:p>
        </w:tc>
        <w:tc>
          <w:tcPr>
            <w:tcW w:type="dxa" w:w="7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+57.1%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-29.1%</w:t>
            </w:r>
          </w:p>
        </w:tc>
        <w:tc>
          <w:tcPr>
            <w:tcW w:type="dxa" w:w="76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>-18.5%p</w:t>
            </w:r>
          </w:p>
        </w:tc>
      </w:tr>
    </w:tbl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3"/>
          <w:szCs w:val="13"/>
        </w:rPr>
        <w:t xml:space="preserve">정렬 기준은 선택한 보고서 기간이다. 3M S&amp;P 대비는 체인 동일가중 수익률에서 S&amp;P 500 구성종목 시총가중 프록시를 차감했다.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Key Findings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1. 상위 체인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소프트웨어·데이터가 +2.2%로 선두이며, 내부 상승 breadth는 +77.8%다. 상위 기여는 WDAY +3.7%p / CRM +3.0%p / PLTR +1.4%p다.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2. 하위 체인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네트워크·광통신는 -18.4%로 최하위이며 3개월 최대낙폭은 -29.1%다. 하위 기여는 CIEN -6.3%p / COHR -5.4%p / GLW -4.1%p다.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3. 벤치마크 대비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선두 체인의 S&amp;P 500 대비 초과수익은 +2.0%p, 최하위 체인은 -18.5%p다. 체인 간 스프레드는 +20.6%p다.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7365D"/>
          <w:sz w:val="18"/>
          <w:szCs w:val="18"/>
        </w:rPr>
        <w:t xml:space="preserve">4. 투자 판단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수익률 방향만으로 결론내리지 않고 breadth, 상·하위 기여 집중도, 1개월과 3개월 방향의 일치 여부를 함께 본다. 하루·1주 반등은 중기 약세를 바로 뒤집는 신호가 아니다.</w:t>
      </w:r>
    </w:p>
    <w:p>
      <w:pPr>
        <w:pStyle w:val="Heading1"/>
        <w:keepNext/>
        <w:spacing w:after="90" w:before="180"/>
      </w:pPr>
      <w:r>
        <w:t xml:space="preserve">월별 로테이션</w:t>
      </w:r>
    </w:p>
    <w:tbl>
      <w:tblPr>
        <w:tblW w:type="dxa" w:w="778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2080"/>
        <w:gridCol w:w="900"/>
        <w:gridCol w:w="900"/>
        <w:gridCol w:w="900"/>
        <w:gridCol w:w="900"/>
        <w:gridCol w:w="900"/>
        <w:gridCol w:w="1200"/>
      </w:tblGrid>
      <w:tr>
        <w:trPr>
          <w:tblHeader/>
        </w:trPr>
        <w:tc>
          <w:tcPr>
            <w:tcW w:type="dxa" w:w="208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밸류체인</w:t>
            </w:r>
          </w:p>
        </w:tc>
        <w:tc>
          <w:tcPr>
            <w:tcW w:type="dxa" w:w="9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월1</w:t>
            </w:r>
          </w:p>
        </w:tc>
        <w:tc>
          <w:tcPr>
            <w:tcW w:type="dxa" w:w="9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월2</w:t>
            </w:r>
          </w:p>
        </w:tc>
        <w:tc>
          <w:tcPr>
            <w:tcW w:type="dxa" w:w="9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월3</w:t>
            </w:r>
          </w:p>
        </w:tc>
        <w:tc>
          <w:tcPr>
            <w:tcW w:type="dxa" w:w="9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1M</w:t>
            </w:r>
          </w:p>
        </w:tc>
        <w:tc>
          <w:tcPr>
            <w:tcW w:type="dxa" w:w="9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3M</w:t>
            </w:r>
          </w:p>
        </w:tc>
        <w:tc>
          <w:tcPr>
            <w:tcW w:type="dxa" w:w="12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3"/>
                <w:szCs w:val="13"/>
              </w:rPr>
              <w:t xml:space="preserve">판정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AI 소프트웨어·데이터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-14.3%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+6.0%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+12.4%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+12.4%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+2.2%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리더십 유지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사이버보안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-2.8%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+0.9%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+1.6%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+1.6%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-0.4%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반등 전환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데이터센터 REIT·운영사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-7.5%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+5.0%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-4.3%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-4.3%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-7.1%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약세 지속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전력·냉각 장비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+1.6%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-5.9%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-4.2%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-4.2%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-8.4%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약세 지속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전력 생산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-4.8%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+2.0%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-6.1%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-6.1%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-8.8%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약세 지속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하이퍼스케일러·플랫폼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-13.4%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-0.5%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+3.0%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+3.0%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-11.2%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반등 전환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서버·스토리지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-14.1%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-1.1%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+3.3%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+3.3%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-12.2%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반등 전환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파운드리·반도체 장비·EDA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+2.5%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-12.1%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-5.1%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-5.1%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-14.5%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약세 지속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E&amp;C·설계·전기공사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-6.3%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+0.8%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-9.7%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-9.7%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-14.7%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약세 지속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AI 연산·메모리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-10.0%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-7.6%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+2.1%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+2.1%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-15.1%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반등 전환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엣지·Physical AI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-8.6%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-9.3%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+0.9%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+0.9%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-16.4%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반등 전환</w:t>
            </w:r>
          </w:p>
        </w:tc>
      </w:tr>
      <w:tr>
        <w:tc>
          <w:tcPr>
            <w:tcW w:type="dxa" w:w="20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네트워크·광통신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-13.8%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-7.5%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+2.4%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+2.4%</w:t>
            </w:r>
          </w:p>
        </w:tc>
        <w:tc>
          <w:tcPr>
            <w:tcW w:type="dxa" w:w="9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-18.4%</w:t>
            </w:r>
          </w:p>
        </w:tc>
        <w:tc>
          <w:tcPr>
            <w:tcW w:type="dxa" w:w="12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3"/>
                <w:szCs w:val="13"/>
              </w:rPr>
              <w:t xml:space="preserve">반등 전환</w:t>
            </w:r>
          </w:p>
        </w:tc>
      </w:tr>
    </w:tbl>
    <w:p>
      <w:pPr>
        <w:pBdr>
          <w:left w:val="single" w:color="2F75B5" w:sz="18"/>
        </w:pBdr>
        <w:shd w:fill="EAF2F8" w:val="clear"/>
        <w:spacing w:after="11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다음 확인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체인의 상승 종목 수가 늘고, S&amp;P 500 대비 상대수익률이 다음 기간에도 플러스인지 확인한다.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전체 밸류체인 해설</w:t>
      </w:r>
    </w:p>
    <w:p>
      <w:pPr>
        <w:pStyle w:val="Heading2"/>
        <w:keepNext/>
        <w:spacing w:after="90" w:before="180"/>
      </w:pPr>
      <w:r>
        <w:t xml:space="preserve">AI 소프트웨어·데이터 · 리더십 유지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기업 워크플로, 데이터 분석, 창작, 관측성과 애플리케이션 계층의 AI 수익화.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-1.8%, 1W +3.8%, 1M +12.4%, 3M +2.2%. 3M S&amp;P 대비 +2.0%p, 최대낙폭 -25.6%.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+11.1%, 1W +66.7%, 1M +77.8%. 최근 1개월·3개월 상위는 WDAY +33.3%, CRM +27.2%, 하위는 APP -48.6%, DDOG -20.7%.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WDAY +3.7%p / CRM +3.0%p / PLTR +1.4%p. 하위 APP -5.4%p / DDOG -2.3%p / ACN -0.0%p.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상승과 최근 강세가 겹친다. 종목 breadth가 유지되면 리더십 신뢰도가 높아진다.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WDAY, CRM, PLTR, NOW, ADBE, INTU, ACN, DDOG, APP</w:t>
      </w:r>
    </w:p>
    <w:p>
      <w:pPr>
        <w:pStyle w:val="Heading2"/>
        <w:keepNext/>
        <w:spacing w:after="90" w:before="180"/>
      </w:pPr>
      <w:r>
        <w:t xml:space="preserve">사이버보안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워크로드, 클라우드, 엔드포인트와 네트워크를 보호하는 보안 플랫폼.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-3.2%, 1W +1.3%, 1M +1.6%, 3M -0.4%. 3M S&amp;P 대비 -0.5%p, 최대낙폭 -12.7%.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+20.0%, 1W +40.0%, 1M +60.0%. 최근 1개월·3개월 상위는 PANW +12.2%, GEN +10.8%, 하위는 AKAM -34.3%, FTNT +4.1%.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PANW +2.4%p / GEN +2.2%p / CRWD +1.4%p. 하위 AKAM -6.9%p / FTNT +0.8%p / CRWD +1.4%p.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PANW, GEN, CRWD, FTNT, AKAM</w:t>
      </w:r>
    </w:p>
    <w:p>
      <w:pPr>
        <w:pStyle w:val="Heading2"/>
        <w:keepNext/>
        <w:spacing w:after="90" w:before="180"/>
      </w:pPr>
      <w:r>
        <w:t xml:space="preserve">데이터센터 REIT·운영사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코로케이션, 상호접속과 데이터센터 부동산을 소유·운영하는 플랫폼.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-1.5%, 1W -6.8%, 1M -4.3%, 3M -7.1%. 3M S&amp;P 대비 -7.2%p, 최대낙폭 -11.3%.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+0.0%, 1W +0.0%, 1M +0.0%. 최근 1개월·3개월 상위는 DLR -3.0%, EQIX -5.4%, 하위는 IRM -13.1%, EQIX -5.4%.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DLR -1.0%p / EQIX -1.8%p / IRM -4.4%p. 하위 IRM -4.4%p / EQIX -1.8%p / DLR -1.0%p.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DLR, EQIX, IRM</w:t>
      </w:r>
    </w:p>
    <w:p>
      <w:pPr>
        <w:pStyle w:val="Heading2"/>
        <w:keepNext/>
        <w:spacing w:after="90" w:before="180"/>
      </w:pPr>
      <w:r>
        <w:t xml:space="preserve">전력·냉각 장비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 전력배전, 스위치기어, UPS, 열관리, 냉각과 전력망 장비.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+0.2%, 1W -4.5%, 1M -4.2%, 3M -8.4%. 3M S&amp;P 대비 -8.6%p, 최대낙폭 -17.4%.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+71.4%, 1W +0.0%, 1M +14.3%. 최근 1개월·3개월 상위는 JCI -2.5%, TT -4.0%, 하위는 VRT -23.4%, CARR -13.5%.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JCI -0.4%p / TT -0.6%p / ETN -0.9%p. 하위 VRT -3.3%p / CARR -1.9%p / GEV -1.1%p.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JCI, TT, ETN, HUBB, GEV, CARR, VRT</w:t>
      </w:r>
    </w:p>
    <w:p>
      <w:pPr>
        <w:pStyle w:val="Heading2"/>
        <w:keepNext/>
        <w:spacing w:after="90" w:before="180"/>
      </w:pPr>
      <w:r>
        <w:t xml:space="preserve">전력 생산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 전력수요 증가와 장기 전력계약에 직접 노출된 발전사업자.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+0.4%, 1W -1.9%, 1M -6.1%, 3M -8.8%. 3M S&amp;P 대비 -8.9%p, 최대낙폭 -14.3%.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+100.0%, 1W +33.3%, 1M +33.3%. 최근 1개월·3개월 상위는 CEG +2.9%, VST -11.6%, 하위는 NRG -17.9%, VST -11.6%.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CEG +1.0%p / VST -3.9%p / NRG -6.0%p. 하위 NRG -6.0%p / VST -3.9%p / CEG +1.0%p.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CEG, VST, NRG</w:t>
      </w:r>
    </w:p>
    <w:p>
      <w:pPr>
        <w:pStyle w:val="Heading2"/>
        <w:keepNext/>
        <w:spacing w:after="90" w:before="180"/>
      </w:pPr>
      <w:r>
        <w:t xml:space="preserve">하이퍼스케일러·플랫폼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대규모 AI 클라우드, 기반모델 유통, 데이터 플랫폼과 기업용 AI 배포 채널.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+0.9%, 1W -0.3%, 1M +3.0%, 3M -11.2%. 3M S&amp;P 대비 -11.4%p, 최대낙폭 -21.8%.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+66.7%, 1W +50.0%, 1M +66.7%. 최근 1개월·3개월 상위는 MSFT +12.6%, AMZN -0.5%, 하위는 ORCL -40.6%, IBM -29.8%.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MSFT +2.1%p / AMZN -0.1%p / META -0.1%p. 하위 ORCL -6.8%p / IBM -5.0%p / GOOGL -1.2%p.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MSFT, AMZN, META, GOOGL, IBM, ORCL</w:t>
      </w:r>
    </w:p>
    <w:p>
      <w:pPr>
        <w:pStyle w:val="Heading2"/>
        <w:keepNext/>
        <w:spacing w:after="90" w:before="180"/>
      </w:pPr>
      <w:r>
        <w:t xml:space="preserve">서버·스토리지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서버, 랙 통합, 위탁생산, 기업·클라우드 스토리지와 데이터 관리.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-0.7%, 1W -4.7%, 1M +3.3%, 3M -12.2%. 3M S&amp;P 대비 -12.3%p, 최대낙폭 -25.0%.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+22.2%, 1W +11.1%, 1M +55.6%. 최근 1개월·3개월 상위는 NTAP +3.2%, DELL +2.0%, 하위는 FLEX -33.3%, SMCI -28.7%.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NTAP +0.4%p / DELL +0.2%p / SNDK -1.2%p. 하위 FLEX -3.7%p / SMCI -3.2%p / WDC -2.4%p.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NTAP, DELL, SNDK, HPE, STX, JBL, WDC, SMCI, FLEX</w:t>
      </w:r>
    </w:p>
    <w:p>
      <w:pPr>
        <w:pStyle w:val="Heading2"/>
        <w:keepNext/>
        <w:spacing w:after="90" w:before="180"/>
      </w:pPr>
      <w:r>
        <w:t xml:space="preserve">파운드리·반도체 장비·EDA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선단공정 증설에 필요한 웨이퍼 장비, 공정제어, 테스트, 첨단패키징과 칩 설계 소프트웨어.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-0.2%, 1W -6.0%, 1M -5.1%, 3M -14.5%. 3M S&amp;P 대비 -14.7%p, 최대낙폭 -31.6%.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+50.0%, 1W +16.7%, 1M +16.7%. 최근 1개월·3개월 상위는 AMAT -10.8%, TER -12.7%, 하위는 CDNS -26.0%, SNPS -18.2%.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AMAT -1.8%p / TER -2.1%p / LRCX -2.4%p. 하위 CDNS -4.3%p / SNPS -3.0%p / KLAC -2.7%p.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AMAT, TER, LRCX, KLAC, SNPS, CDNS</w:t>
      </w:r>
    </w:p>
    <w:p>
      <w:pPr>
        <w:pStyle w:val="Heading2"/>
        <w:keepNext/>
        <w:spacing w:after="90" w:before="180"/>
      </w:pPr>
      <w:r>
        <w:t xml:space="preserve">E&amp;C·설계·전기공사 · 약세 지속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데이터센터와 전력망의 설계·시공, 전기·기계 공사와 연결 인프라 구축.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-1.1%, 1W -3.9%, 1M -9.7%, 3M -14.7%. 3M S&amp;P 대비 -14.9%p, 최대낙폭 -24.3%.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+0.0%, 1W +0.0%, 1M +0.0%. 최근 1개월·3개월 상위는 EME -12.1%, PWR -14.4%, 하위는 FIX -18.4%, PWR -14.4%.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EME -4.0%p / PWR -4.8%p / FIX -6.1%p. 하위 FIX -6.1%p / PWR -4.8%p / EME -4.0%p.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중기와 최근 흐름이 모두 약하다. 소수 반등 종목보다 체인 전체의 추정치·주문 회복이 필요하다.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EME, PWR, FIX</w:t>
      </w:r>
    </w:p>
    <w:p>
      <w:pPr>
        <w:pStyle w:val="Heading2"/>
        <w:keepNext/>
        <w:spacing w:after="90" w:before="180"/>
      </w:pPr>
      <w:r>
        <w:t xml:space="preserve">AI 연산·메모리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가속기, CPU, HBM·메모리, 맞춤형 AI 반도체와 전력관리 반도체.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+0.4%, 1W -2.0%, 1M +2.1%, 3M -15.1%. 3M S&amp;P 대비 -15.3%p, 최대낙폭 -27.2%.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+57.1%, 1W +57.1%, 1M +42.9%. 최근 1개월·3개월 상위는 NVDA +1.4%, MU -11.4%, 하위는 MRVL -29.5%, MPWR -23.9%.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NVDA +0.2%p / MU -1.6%p / AMD -1.8%p. 하위 MRVL -4.2%p / MPWR -3.4%p / AVGO -3.3%p.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NVDA, MU, AMD, INTC, AVGO, MPWR, MRVL</w:t>
      </w:r>
    </w:p>
    <w:p>
      <w:pPr>
        <w:pStyle w:val="Heading2"/>
        <w:keepNext/>
        <w:spacing w:after="90" w:before="180"/>
      </w:pPr>
      <w:r>
        <w:t xml:space="preserve">엣지·Physical AI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온디바이스 AI, 자율주행, 로봇, 산업용 센싱과 제어 등 데이터센터 밖의 AI.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+0.6%, 1W -1.4%, 1M +0.9%, 3M -16.4%. 3M S&amp;P 대비 -16.6%p, 최대낙폭 -17.9%.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+62.5%, 1W +62.5%, 1M +37.5%. 최근 1개월·3개월 상위는 AXON +3.6%, AAPL +2.9%, 하위는 ON -42.9%, QCOM -29.9%.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AXON +0.4%p / AAPL +0.4%p / ROK -1.0%p. 하위 ON -5.4%p / QCOM -3.7%p / NXPI -3.7%p.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AXON, AAPL, ROK, ADI, TSLA, NXPI, QCOM, ON</w:t>
      </w:r>
    </w:p>
    <w:p>
      <w:pPr>
        <w:pStyle w:val="Heading2"/>
        <w:keepNext/>
        <w:spacing w:after="90" w:before="180"/>
      </w:pPr>
      <w:r>
        <w:t xml:space="preserve">네트워크·광통신 · 반등 전환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역할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AI 클러스터의 스케일업·스케일아웃을 연결하는 이더넷, 스위치, 광부품, 케이블과 인터커넥트.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성과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-2.0%, 1W -7.3%, 1M +2.4%, 3M -18.4%. 3M S&amp;P 대비 -18.5%p, 최대낙폭 -29.1%.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내부 확산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 상승종목 +0.0%, 1W +0.0%, 1M +57.1%. 최근 1개월·3개월 상위는 APH +6.3%, ANET +6.0%, 하위는 CIEN -44.0%, COHR -37.6%.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기여 종목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상위 APH +0.9%p / ANET +0.9%p / CSCO -2.1%p. 하위 CIEN -6.3%p / COHR -5.4%p / GLW -4.1%p.</w:t>
      </w:r>
    </w:p>
    <w:p>
      <w:pPr>
        <w:keepNext w:val="false"/>
        <w:spacing w:after="85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F75B5"/>
          <w:sz w:val="18"/>
          <w:szCs w:val="18"/>
        </w:rPr>
        <w:t xml:space="preserve">해석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중기 약세 속 반등이다. 다음 구간에서 S&amp;P 대비 상대수익과 breadth가 재차 개선되는지 확인해야 한다.</w:t>
      </w:r>
    </w:p>
    <w:p>
      <w:pPr>
        <w:keepNext w:val="false"/>
        <w:spacing w:after="15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구성: APH, ANET, CSCO, LITE, GLW, COHR, CIEN</w:t>
      </w:r>
    </w:p>
    <w:p>
      <w:r>
        <w:br w:type="page"/>
      </w:r>
    </w:p>
    <w:p>
      <w:pPr>
        <w:pStyle w:val="Heading1"/>
        <w:keepNext/>
        <w:spacing w:after="90" w:before="180"/>
      </w:pPr>
      <w:r>
        <w:t xml:space="preserve">전 종목 수익률과 AI 밸류체인 내 역할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아래 표는 분석 대상 전 종목을 빠짐없이 수록한다. 핵심은 해당 체인에 직접 노출된 종목, 인접은 의미 있는 2차 수혜 종목이다.</w:t>
      </w:r>
    </w:p>
    <w:tbl>
      <w:tblPr>
        <w:tblW w:type="dxa" w:w="9300"/>
        <w:tblBorders>
          <w:top w:val="single" w:color="B4C7DC" w:sz="4"/>
          <w:left w:val="single" w:color="B4C7DC" w:sz="4"/>
          <w:bottom w:val="single" w:color="B4C7DC" w:sz="4"/>
          <w:right w:val="single" w:color="B4C7DC" w:sz="4"/>
          <w:insideH w:val="single" w:color="D9E2F3" w:sz="2"/>
          <w:insideV w:val="single" w:color="D9E2F3" w:sz="2"/>
        </w:tblBorders>
      </w:tblPr>
      <w:tblGrid>
        <w:gridCol w:w="1120"/>
        <w:gridCol w:w="700"/>
        <w:gridCol w:w="1400"/>
        <w:gridCol w:w="620"/>
        <w:gridCol w:w="620"/>
        <w:gridCol w:w="620"/>
        <w:gridCol w:w="620"/>
        <w:gridCol w:w="620"/>
        <w:gridCol w:w="2980"/>
      </w:tblGrid>
      <w:tr>
        <w:trPr>
          <w:tblHeader/>
        </w:trPr>
        <w:tc>
          <w:tcPr>
            <w:tcW w:type="dxa" w:w="11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밸류체인</w:t>
            </w:r>
          </w:p>
        </w:tc>
        <w:tc>
          <w:tcPr>
            <w:tcW w:type="dxa" w:w="7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Ticker</w:t>
            </w:r>
          </w:p>
        </w:tc>
        <w:tc>
          <w:tcPr>
            <w:tcW w:type="dxa" w:w="140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회사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구분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1D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1W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1M</w:t>
            </w:r>
          </w:p>
        </w:tc>
        <w:tc>
          <w:tcPr>
            <w:tcW w:type="dxa" w:w="62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3M</w:t>
            </w:r>
          </w:p>
        </w:tc>
        <w:tc>
          <w:tcPr>
            <w:tcW w:type="dxa" w:w="2980"/>
            <w:shd w:fill="17365D" w:val="clear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11"/>
                <w:szCs w:val="11"/>
              </w:rPr>
              <w:t xml:space="preserve">AI 밸류체인 내 역할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ACN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Accenture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고객사의 AI 구축·컨설팅 지출에 간접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ADBE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Adobe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생성형 창작도구와 문서 AI를 수익화.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APP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AppLovin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-48.6%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광고 최적화와 소프트웨어 플랫폼 운영.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CRM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Salesforce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+24.3%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+38.9%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+27.2%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에이전틱 AI와 기업 고객데이터 유통망을 결합.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DDOG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Datadog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-20.7%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복잡한 클라우드·AI 애플리케이션 스택의 관측성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INTU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Intuit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금융·세무 워크플로에 AI 어시스턴트를 내장.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NOW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ServiceNow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+24.3%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 워크플로 자동화와 생성형 AI 제품을 수익화.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PLTR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Palantir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+39.1%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민간·정부 워크플로에 AI 플랫폼과 애플리케이션을 배포.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소프트웨어·데이터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WDAY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Workday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+23.8%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+33.3%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인사·재무 워크플로에 AI 기능을 내장.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AKAM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Akamai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-34.3%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 보안과 엣지 네트워크에 노출되지만 AI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CRWD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Crowdstrike Holdings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+8.7%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엔드포인트·클라우드 보안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FTNT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Fortinet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네트워크·클라우드 보안과 AI 기반 위협탐지 플랫폼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GEN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Gen Digital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+10.8%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소비자 사이버보안 사업으로 AI 보안 수요에 간접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사이버보안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PANW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Palo Alto Networks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사이버보안 플랫폼과 AI 워크로드 보호 솔루션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DLR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Digital Realty Trust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글로벌 데이터센터 REIT와 코로케이션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EQIX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Equinix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상호접속 중심의 글로벌 데이터센터 운영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REIT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IRM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Iron Mountain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데이터센터를 운영하지만 기록관리 사업 비중이 더 커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CARR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Carrier Global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증설에 필요한 HVAC와 열관리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ETN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Eaton Corp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부하 증가에 필요한 배전·스위치기어·전력품질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GEV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GE Vernova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전력망 장비와 발전설비를 통해 데이터센터 전력수요에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HUBB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Hubbell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전력망 보강용 유틸리티·전기 부품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JCI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Johnson Controls International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빌딩제어와 냉각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Trane Technologies PLC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고효율 냉각·열관리 시스템에 노출되지만 AI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전력·냉각 장비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VRT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Vertiv Holdings Co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-23.4%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고밀도 AI 데이터센터의 전력·열관리·액체냉각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CEG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Constellation Energy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 데이터센터용 원전·청정전력 장기계약의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NRG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NRG Energy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-18.4%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-17.9%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부하 증가에 레버리지된 발전·소매전력 사업.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전력 생산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VST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Vistra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경쟁 발전과 데이터센터 전력계약에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AMZN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Amazon.com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AWS AI 인프라, Trainium·Inferentia와 모델 서비스를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GOOGL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Alphabet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Google Cloud, Gemini와 TPU를 보유하며 GOOG는 이중가중 방지를 위해 제외.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IBM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International Business Machine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-29.8%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하이브리드 클라우드, watsonx와 AI 컨설팅 노출은 있으나 순수도는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META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Meta Platforms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대규모 AI 인프라, 오픈모델과 광고·추천 수익화를 결합.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MSFT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Microsoft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Azure AI 인프라, 모델, Copilot과 기업 고객 유통망을 동시에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하이퍼스케일러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ORCL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Oracle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-40.6%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OCI의 대형 AI 학습 클러스터와 데이터베이스 고객 기반을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DELL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Dell Technologies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기업용 AI 서버, 랙과 스토리지 시스템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FLEX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Flex Ltd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-33.3%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하드웨어 설계·위탁생산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HPE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Hewlett Packard Enterprise Co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+4.8%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-10.6%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시스템과 Aruba 네트워크를 결합한 기업 인프라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JBL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Jabil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-19.8%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 고객 대상 제조와 데이터센터 인프라 하드웨어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NTAP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NetApp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워크로드용 기업 스토리지와 데이터 관리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SMCI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Super Micro Computer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+26.0%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-28.7%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고밀도 AI 서버와 랙스케일 통합의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SNDK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Sandisk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+26.3%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-10.6%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 집약적 워크로드용 플래시 스토리지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STX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Seagate Technology Holdings PL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클라우드와 AI 데이터 파이프라인용 대용량 스토리지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서버·스토리지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WDC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Western Digital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-19.1%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-21.8%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기업·클라우드 스토리지 수요에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AMAT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Applied Materials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-10.8%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폭넓은 웨이퍼 장비와 첨단패키징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CDNS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Cadence Design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-26.0%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첨단 AI 반도체 설계를 위한 EDA와 시스템 설계 소프트웨어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KLAC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KLA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-7.0%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-16.4%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복잡도 상승에 필요한 공정제어·검사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LRCX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Lam Research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선단 로직·메모리와 HBM 증설에 필요한 식각·증착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SNPS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Synopsys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-18.2%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실리콘 설계에 사용되는 EDA와 반도체 IP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반도체 장비·EDA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TER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Teradyne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-12.7%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가속기와 첨단 반도체용 테스트 장비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EME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EMCOR Group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프로젝트에 필요한 전기·기계 시공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FIX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Comfort Systems USA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-18.4%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냉각 프로젝트를 포함한 기계·전기 공사 수행.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E&amp;C·전기공사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PWR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Quanta Services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신규 발전과 데이터센터를 연결하는 전력망·전기 인프라 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AMD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Advanced Micro Devices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-12.4%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CPU와 AI 가속기 사업을 보유.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AVGO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Broadcom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-23.3%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맞춤형 AI 가속기와 스위칭·연결 반도체에 동시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INTC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Intel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-17.3%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CPU, 파운드리와 가속기 노출이 있으나 AI 이익 기여 집중도는 낮음.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MPWR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Monolithic Power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-23.9%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고성능 컴퓨팅 시스템용 전력관리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MRVL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Marvell Technology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+9.3%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-29.5%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맞춤형 AI 실리콘, 전기광학과 데이터센터 네트워크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MU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Micron Technology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+14.5%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HBM과 데이터센터 DRAM·NAND 수요에 직접 노출.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연산·메모리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NVDA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NVIDIA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+7.8%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가속기, 네트워크와 소프트웨어를 결합한 풀스택 플랫폼.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AAPL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Apple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+5.0%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대규모 설치기반의 온디바이스 AI 노출은 있으나 기기 사이클 의존도가 높음.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ADI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Analog Devices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-15.4%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 지능을 위한 산업용 센싱과 신호처리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AXON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Axon Enterprise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-16.4%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기반 공공안전 장비와 증거·업무 소프트웨어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NXPI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NXP Semiconductors NV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-29.5%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자동차·산업용 엣지 프로세서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ON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ON Semiconductor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+0.4%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-42.9%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자동차·산업용 센싱과 전력반도체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QCOM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QUALCOMM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+14.4%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-29.9%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온디바이스 AI 가속기와 엣지 연결 반도체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ROK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Rockwell Automation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-11.4%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-8.2%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Physical AI를 가능하게 하는 산업 자동화·제어 시스템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엣지·Physical AI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TSLA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Tesla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+2.3%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+13.6%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-16.6%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자율주행, 추론 하드웨어와 로봇·Physical AI 개발.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ANET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Arista Networks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-8.1%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+3.0%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패브릭용 고속 이더넷 스위칭의 직접 수혜.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APH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Amphenol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+6.3%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시스템용 고속 커넥터와 케이블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CIEN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Ciena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-13.1%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-44.0%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인터커넥트와 AI 트래픽 증가에 필요한 광네트워크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COHR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Coherent Corp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+1.3%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-37.6%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고속 AI 인터커넥트용 광부품과 트랜시버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CSCO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Cisco Systems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핵심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-0.6%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-5.9%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-14.8%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AI 데이터센터 패브릭용 네트워크·광학·보안 솔루션 제공.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GLW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Corning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-1.5%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-6.2%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+3.7%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-28.5%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데이터센터 증설에 필요한 광섬유와 연결 제품 공급.</w:t>
            </w:r>
          </w:p>
        </w:tc>
      </w:tr>
      <w:tr>
        <w:tc>
          <w:tcPr>
            <w:tcW w:type="dxa" w:w="11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네트워크·광통신</w:t>
            </w:r>
          </w:p>
        </w:tc>
        <w:tc>
          <w:tcPr>
            <w:tcW w:type="dxa" w:w="7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111111"/>
                <w:sz w:val="10"/>
                <w:szCs w:val="10"/>
              </w:rPr>
              <w:t xml:space="preserve">LITE</w:t>
            </w:r>
          </w:p>
        </w:tc>
        <w:tc>
          <w:tcPr>
            <w:tcW w:type="dxa" w:w="140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Lumentum Holdings Inc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인접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-1.8%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-9.1%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+19.6%</w:t>
            </w:r>
          </w:p>
        </w:tc>
        <w:tc>
          <w:tcPr>
            <w:tcW w:type="dxa" w:w="62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-17.1%</w:t>
            </w:r>
          </w:p>
        </w:tc>
        <w:tc>
          <w:tcPr>
            <w:tcW w:type="dxa" w:w="2980"/>
            <w:tcMar>
              <w:top w:type="dxa" w:w="45"/>
              <w:left w:type="dxa" w:w="55"/>
              <w:bottom w:type="dxa" w:w="45"/>
              <w:right w:type="dxa" w:w="55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color w:val="111111"/>
                <w:sz w:val="10"/>
                <w:szCs w:val="10"/>
              </w:rPr>
              <w:t xml:space="preserve">클라우드·데이터센터 연결에 사용되는 광부품 공급.</w:t>
            </w:r>
          </w:p>
        </w:tc>
      </w:tr>
    </w:tbl>
    <w:p>
      <w:r>
        <w:br w:type="page"/>
      </w:r>
    </w:p>
    <w:p>
      <w:pPr>
        <w:pStyle w:val="Heading1"/>
        <w:keepNext/>
        <w:spacing w:after="90" w:before="180"/>
      </w:pPr>
      <w:r>
        <w:t xml:space="preserve">활용 방법과 계산 정의</w:t>
      </w:r>
    </w:p>
    <w:p>
      <w:pPr>
        <w:pStyle w:val="Heading2"/>
        <w:keepNext/>
        <w:spacing w:after="90" w:before="180"/>
      </w:pPr>
      <w:r>
        <w:t xml:space="preserve">발표에서 먼저 볼 순서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① 전체 성과표에서 선택 기간의 상·하위 체인과 스프레드를 확인한다. ② 체인 해설에서 breadth와 기여 종목을 확인한다. ③ 전 종목 표에서 체인 성과가 특정 종목 한두 개에 집중됐는지 점검한다. ④ 1개월과 3개월 방향이 같을 때만 중기 리더십으로 해석한다.</w:t>
      </w:r>
    </w:p>
    <w:p>
      <w:pPr>
        <w:pStyle w:val="Heading2"/>
        <w:keepNext/>
        <w:spacing w:after="90" w:before="180"/>
      </w:pPr>
      <w:r>
        <w:t xml:space="preserve">기간 정의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1D=2026-09-01→2026-09-02. 1W=2026-08-26→2026-09-02. 1M=2026-07-31→2026-09-02. 3M=2026-06-02→2026-09-02. 시작일은 목표일 이하의 가장 가까운 유효 거래일이다.</w:t>
      </w:r>
    </w:p>
    <w:p>
      <w:pPr>
        <w:pStyle w:val="Heading2"/>
        <w:keepNext/>
        <w:spacing w:after="90" w:before="180"/>
      </w:pPr>
      <w:r>
        <w:t xml:space="preserve">지수·기여도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11111"/>
          <w:sz w:val="18"/>
          <w:szCs w:val="18"/>
        </w:rPr>
        <w:t xml:space="preserve">밸류체인 수익률은 구성종목의 일별 가격수익률을 동일가중하고 매일 리밸런싱해 복리 계산한다. 종목 기여도는 종목 단순수익률을 유효 종목 수로 나눈 설명용 근사치다. 배당과 환율 효과는 제외한다.</w:t>
      </w:r>
    </w:p>
    <w:p>
      <w:pPr>
        <w:pStyle w:val="Heading2"/>
        <w:keepNext/>
        <w:spacing w:after="90" w:before="180"/>
      </w:pPr>
      <w:r>
        <w:t xml:space="preserve">데이터 주의사항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8"/>
          <w:szCs w:val="18"/>
        </w:rPr>
        <w:t xml:space="preserve">현재 S&amp;P 500 구성종목을 과거에 소급하므로 생존편향이 있다. S&amp;P 500·NASDAQ 100 비교치는 시작일 시가총액 가중 구성종목 가격수익률 프록시이며 공식 지수·ETF 총수익률이 아니다. 기업행위는 가격·시총 연속성으로 검사하고 원본 Master는 변경하지 않는다.</w:t>
      </w:r>
    </w:p>
    <w:p>
      <w:pPr>
        <w:keepNext w:val="false"/>
        <w:spacing w:after="90" w:before="0" w:line="276"/>
        <w:jc w:val="left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66666"/>
          <w:sz w:val="14"/>
          <w:szCs w:val="14"/>
        </w:rPr>
        <w:t xml:space="preserve">원자료: C:\Users\infomax\Documents\python\BQL\Rawfile\BQuant_Master.xlsx · 계산 JSON: C:\Users\infomax\Documents\python\BQL\Theme\output\AI_Rotation\US_AI_Value_Chain_Data_20260902.json</w:t>
      </w:r>
    </w:p>
    <w:sectPr>
      <w:headerReference w:type="default" r:id="rId7"/>
      <w:footerReference w:type="default" r:id="rId8"/>
      <w:pgSz w:w="11906" w:h="16838" w:orient="portrait"/>
      <w:pgMar w:top="650" w:right="650" w:bottom="6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2026-09-02  |  </w:t>
    </w:r>
    <w:r>
      <w:rPr>
        <w:rFonts w:ascii="Malgun Gothic" w:cs="Malgun Gothic" w:eastAsia="Malgun Gothic" w:hAnsi="Malgun Gothic"/>
        <w:color w:val="666666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666666"/>
        <w:sz w:val="13"/>
        <w:szCs w:val="13"/>
      </w:rPr>
      <w:t xml:space="preserve">US AI Value Chain · 최근 1개월·3개월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220"/>
      <w:outlineLvl w:val="0"/>
    </w:pPr>
    <w:rPr>
      <w:rFonts w:ascii="Malgun Gothic" w:cs="Malgun Gothic" w:eastAsia="Malgun Gothic" w:hAnsi="Malgun Gothic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Malgun Gothic" w:cs="Malgun Gothic" w:eastAsia="Malgun Gothic" w:hAnsi="Malgun Gothic"/>
      <w:b/>
      <w:bCs/>
      <w:color w:val="2F75B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미국 AI 밸류체인 최근 1개월·3개월 보고서</dc:title>
  <dc:creator>OpenAI Codex</dc:creator>
  <dc:description>BQuant AI value-chain performance, sector commentary and full constituent appendix</dc:description>
  <cp:lastModifiedBy>Un-named</cp:lastModifiedBy>
  <cp:revision>1</cp:revision>
  <dcterms:created xsi:type="dcterms:W3CDTF">2026-09-03T01:33:39.256Z</dcterms:created>
  <dcterms:modified xsi:type="dcterms:W3CDTF">2026-09-03T01:33:39.257Z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