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6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36"/>
          <w:szCs w:val="36"/>
        </w:rPr>
        <w:t xml:space="preserve">미국·중국·유로존</w:t>
      </w:r>
    </w:p>
    <w:p>
      <w:pPr>
        <w:spacing w:after="19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30"/>
          <w:szCs w:val="30"/>
        </w:rPr>
        <w:t xml:space="preserve">최근 1D / 10D Best &amp; Worst 종목 분석</w:t>
      </w:r>
    </w:p>
    <w:p>
      <w:pPr>
        <w:keepNext w:val="false"/>
        <w:spacing w:after="90" w:before="0" w:line="27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20"/>
          <w:szCs w:val="20"/>
        </w:rPr>
        <w:t xml:space="preserve">기준일: 미국·유로존 2026-09-02 / 중국 2026-09-01</w:t>
      </w:r>
    </w:p>
    <w:p>
      <w:pPr>
        <w:keepNext w:val="false"/>
        <w:spacing w:after="90" w:before="0" w:line="27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현지통화 단순 가격수익률 · 배당 제외 · current-constituent 방식</w:t>
      </w:r>
    </w:p>
    <w:p>
      <w:pPr>
        <w:keepNext w:val="false"/>
        <w:spacing w:after="90" w:before="70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최신 BQuant 원자료를 자동 병합한 뒤 실제 거래일을 식별해 계산했다.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C00000"/>
          <w:sz w:val="18"/>
          <w:szCs w:val="18"/>
        </w:rPr>
        <w:t xml:space="preserve">[RISK] 본 문서는 단기 가격 모니터링 자료이며 투자권유가 아니다. 1일 수익률은 이벤트·수급·기업행위에 민감하다.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Executive Summary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미국 · S&amp;P 500: 1D 시총가중 구성종목 프록시 +0.5%, 10D -0.7%, 1D 상승/하락 321/182개.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중국 · CSI 300: 1D 시총가중 구성종목 프록시 +0.0%, 10D +0.3%, 1D 상승/하락 175/124개.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유로존 · EURO STOXX 50: 1D 시총가중 구성종목 프록시 -0.2%, 10D -1.5%, 1D 상승/하락 23/27개.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미국은 소프트웨어 실적 확인과 개별 규제 이벤트가 동시에 작동했고, 중국은 AI 응용 콘텐츠와 하드웨어 사이의 분화가 컸다. 유로존은 은행의 실적 기반 강세가 유지됐지만 정책·인프라 수혜주의 차익실현이 나타났다.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C00000"/>
          <w:sz w:val="18"/>
          <w:szCs w:val="18"/>
        </w:rPr>
        <w:t xml:space="preserve">[RISK] 세 시장의 1D·10D 수익률은 현지통화 기준이어서 원화 투자자의 환효과를 포함하지 않는다. 공식 지수 수익률이 아니라 최신 구성종목의 시총가중 프록시다.</w:t>
      </w:r>
    </w:p>
    <w:p>
      <w:pPr>
        <w:pBdr>
          <w:left w:val="single" w:color="2F75B5" w:sz="18"/>
        </w:pBdr>
        <w:shd w:fill="EAF2F8" w:val="clear"/>
        <w:spacing w:after="140" w:before="11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[그래프 삽입 위치] 세 시장 1D·10D 대표 수익률과 상승/하락 종목 수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— 시장 방향과 종목 확산도를 동시에 비교</w:t>
      </w:r>
    </w:p>
    <w:p>
      <w:pPr>
        <w:pStyle w:val="Heading1"/>
        <w:keepNext/>
        <w:spacing w:after="90" w:before="180"/>
      </w:pPr>
      <w:r>
        <w:t xml:space="preserve">Methodology &amp; Data QA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SPX: 2026-08-19→2026-09-02의 10개 실제 수익률 구간(11개 종가), 직전일 2026-09-01, 원 구성 503개, 유효 순위 503개, 교집합 결측 제외 0개, 종료일 반복가격 1개.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SHSZ300: 2026-08-18→2026-09-01의 10개 실제 수익률 구간(11개 종가), 직전일 2026-08-31, 원 구성 300개, 유효 순위 300개, 교집합 결측 제외 0개, 종료일 반복가격 10개.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SX5E: 2026-08-19→2026-09-02의 10개 실제 수익률 구간(11개 종가), 직전일 2026-09-01, 원 구성 50개, 유효 순위 50개, 교집합 결측 제외 0개, 종료일 반복가격 1개.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1D=종료일/직전 실제 거래일-1, 10D=종료일/10거래일 전-1이다. 최대낙폭은 11개 실제 종가의 누적고점 대비 최저 하락률이다.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APH의 2대1 주식분할로 과거 구간에 조정·비조정 가격이 혼재된 흔적을 확인했다. 원본은 보존하고 보고서 계산용 복사본에서만 분할 연속성을 복원했다. [S13]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[ASSUMPTION] 현재 구성종목을 과거 시점에도 소급 적용하므로 편입·편출과 상장폐지 종목을 반영하지 못하는 생존편향이 있다.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C00000"/>
          <w:sz w:val="18"/>
          <w:szCs w:val="18"/>
        </w:rPr>
        <w:t xml:space="preserve">[RISK] 시총가중 구성종목 프록시는 자유유통비율, 지수 캡, 배당, 공식 기업행위 조정이 반영된 지수 총수익률과 다를 수 있다.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미국 · S&amp;P 500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 2026-09-01→2026-09-02: +0.5%. 상위 섹터 구성은 Communication Services 3, Information Technology 3, Materials 2, Industrials 1, Consumer Discretionary 1, 하위는 Information Technology 6, Utilities 2, Health Care 1, Industrials 1.</w:t>
      </w:r>
    </w:p>
    <w:tbl>
      <w:tblPr>
        <w:tblW w:type="dxa" w:w="862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E2F3" w:sz="2"/>
          <w:insideV w:val="single" w:color="D9E2F3" w:sz="2"/>
        </w:tblBorders>
      </w:tblPr>
      <w:tblGrid>
        <w:gridCol w:w="430"/>
        <w:gridCol w:w="1800"/>
        <w:gridCol w:w="700"/>
        <w:gridCol w:w="700"/>
        <w:gridCol w:w="680"/>
        <w:gridCol w:w="430"/>
        <w:gridCol w:w="1800"/>
        <w:gridCol w:w="700"/>
        <w:gridCol w:w="700"/>
        <w:gridCol w:w="680"/>
      </w:tblGrid>
      <w:tr>
        <w:trPr>
          <w:tblHeader/>
        </w:trPr>
        <w:tc>
          <w:tcPr>
            <w:tcW w:type="dxa" w:w="43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18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 Best</w:t>
            </w:r>
          </w:p>
        </w:tc>
        <w:tc>
          <w:tcPr>
            <w:tcW w:type="dxa" w:w="7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</w:t>
            </w:r>
          </w:p>
        </w:tc>
        <w:tc>
          <w:tcPr>
            <w:tcW w:type="dxa" w:w="7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상대순위</w:t>
            </w:r>
          </w:p>
        </w:tc>
        <w:tc>
          <w:tcPr>
            <w:tcW w:type="dxa" w:w="68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  <w:tc>
          <w:tcPr>
            <w:tcW w:type="dxa" w:w="43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18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 Worst</w:t>
            </w:r>
          </w:p>
        </w:tc>
        <w:tc>
          <w:tcPr>
            <w:tcW w:type="dxa" w:w="7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</w:t>
            </w:r>
          </w:p>
        </w:tc>
        <w:tc>
          <w:tcPr>
            <w:tcW w:type="dxa" w:w="7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상대순위</w:t>
            </w:r>
          </w:p>
        </w:tc>
        <w:tc>
          <w:tcPr>
            <w:tcW w:type="dxa" w:w="68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CHTR · Charter Communications Inc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+6.1%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100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-5.8%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PCG · PG&amp;E Corp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-8.1%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0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-29.7%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RDDT · Reddit Inc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+6.0%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100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-11.0%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PANW · Palo Alto Networks Inc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-7.9%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0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-12.9%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SWKS · Skyworks Solutions Inc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+4.9%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100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-4.1%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EIX · Edison International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-6.5%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-27.8%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PSKY · Paramount Skydance Corp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+4.7%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99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-3.3%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PLTR · Palantir Technologies Inc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-4.9%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-8.2%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DELL · Dell Technologies Inc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+4.5%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99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-10.0%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DDOG · Datadog Inc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-4.6%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-12.1%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UAL · United Airlines Holdings Inc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+4.3%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99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-10.9%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CRWD · Crowdstrike Holdings Inc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-4.4%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-11.0%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7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BBY · Best Buy Co Inc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+4.2%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99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-10.2%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7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FTNT · Fortinet Inc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-4.3%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-10.3%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STLD · Steel Dynamics Inc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+4.1%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99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-5.2%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MRNA · Moderna Inc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-3.8%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-23.5%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NVDA · NVIDIA Corp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+3.9%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98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-4.6%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LDOS · Leidos Holdings Inc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-3.4%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-8.1%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10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MOS · Mosaic Co/The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+3.8%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98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-3.3%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10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APH · Amphenol Corp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-3.3%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-3.3%</w:t>
            </w:r>
          </w:p>
        </w:tc>
      </w:tr>
    </w:tbl>
    <w:p>
      <w:pPr>
        <w:pBdr>
          <w:left w:val="single" w:color="2F75B5" w:sz="18"/>
        </w:pBdr>
        <w:shd w:fill="EAF2F8" w:val="clear"/>
        <w:spacing w:after="140" w:before="11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[그래프 삽입 위치] 미국 · S&amp;P 500 1D Best/Worst 10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— 수익률 0선을 중심으로 양·음수 막대를 분리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미국 · S&amp;P 500 · 10D 추세 점검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10D 2026-08-19→2026-09-02: -0.7%. 상위 섹터 구성은 Information Technology 3, Materials 3, Industrials 1, Consumer Discretionary 1, Health Care 1, Financials 1, 하위는 Industrials 3, Information Technology 3, Utilities 2, Health Care 1, Financials 1.</w:t>
      </w:r>
    </w:p>
    <w:tbl>
      <w:tblPr>
        <w:tblW w:type="dxa" w:w="862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E2F3" w:sz="2"/>
          <w:insideV w:val="single" w:color="D9E2F3" w:sz="2"/>
        </w:tblBorders>
      </w:tblPr>
      <w:tblGrid>
        <w:gridCol w:w="430"/>
        <w:gridCol w:w="1800"/>
        <w:gridCol w:w="700"/>
        <w:gridCol w:w="700"/>
        <w:gridCol w:w="680"/>
        <w:gridCol w:w="430"/>
        <w:gridCol w:w="1800"/>
        <w:gridCol w:w="700"/>
        <w:gridCol w:w="700"/>
        <w:gridCol w:w="680"/>
      </w:tblGrid>
      <w:tr>
        <w:trPr>
          <w:tblHeader/>
        </w:trPr>
        <w:tc>
          <w:tcPr>
            <w:tcW w:type="dxa" w:w="43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18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Best</w:t>
            </w:r>
          </w:p>
        </w:tc>
        <w:tc>
          <w:tcPr>
            <w:tcW w:type="dxa" w:w="7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</w:t>
            </w:r>
          </w:p>
        </w:tc>
        <w:tc>
          <w:tcPr>
            <w:tcW w:type="dxa" w:w="7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상대순위</w:t>
            </w:r>
          </w:p>
        </w:tc>
        <w:tc>
          <w:tcPr>
            <w:tcW w:type="dxa" w:w="68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  <w:tc>
          <w:tcPr>
            <w:tcW w:type="dxa" w:w="43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18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Worst</w:t>
            </w:r>
          </w:p>
        </w:tc>
        <w:tc>
          <w:tcPr>
            <w:tcW w:type="dxa" w:w="7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</w:t>
            </w:r>
          </w:p>
        </w:tc>
        <w:tc>
          <w:tcPr>
            <w:tcW w:type="dxa" w:w="7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상대순위</w:t>
            </w:r>
          </w:p>
        </w:tc>
        <w:tc>
          <w:tcPr>
            <w:tcW w:type="dxa" w:w="68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CRM · Salesforce Inc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+24.0%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100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-1.7%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PCG · PG&amp;E Corp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-26.8%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0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-29.7%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DE · Deere &amp; Co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+18.1%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100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-4.0%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EIX · Edison International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-25.1%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0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-27.8%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MOS · Mosaic Co/The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+15.7%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100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-3.3%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AXON · Axon Enterprise Inc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-21.4%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-21.4%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CF · CF Industries Holdings Inc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+15.7%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99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-3.0%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MRNA · Moderna Inc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-14.9%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-23.5%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CTVA · Corteva Inc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+14.6%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99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-0.8%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GNRC · Generac Holdings Inc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-13.8%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-13.9%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CMG · Chipotle Mexican Grill Inc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+11.7%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99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-2.1%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MRVL · Marvell Technology Inc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-13.6%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-18.3%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7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VEEV · Veeva Systems Inc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+11.2%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99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-2.4%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7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CIEN · Ciena Corp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-12.1%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-13.1%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GEN · Gen Digital Inc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+10.8%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99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-3.2%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PYPL · PayPal Holdings Inc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-12.0%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-15.9%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CDW · CDW Corp/DE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+10.6%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98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-3.5%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BLDR · Builders FirstSource Inc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-11.9%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-13.5%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10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HOOD · Robinhood Markets Inc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+10.4%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98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-7.7%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10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AMAT · Applied Materials Inc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-11.9%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-11.9%</w:t>
            </w:r>
          </w:p>
        </w:tc>
      </w:tr>
    </w:tbl>
    <w:p>
      <w:pPr>
        <w:pBdr>
          <w:left w:val="single" w:color="2F75B5" w:sz="18"/>
        </w:pBdr>
        <w:shd w:fill="EAF2F8" w:val="clear"/>
        <w:spacing w:after="140" w:before="11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[그래프 삽입 위치] 미국 · S&amp;P 500 10D Best/Worst 10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— 10D 수익률과 기간 중 최대낙폭을 함께 표시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미국 · S&amp;P 500 · 가격 변동 해석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미국 1D 상위는 CHTR +6.1%, RDDT +6.0%, SWKS +4.9%였고 하위는 PCG -8.1%, PANW -7.9%, EIX -6.5%였다. [M1]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Palo Alto Networks는 직전 발표에서 매출 +34%, NGS ARR +63%를 기록했다. [S3] [INFERENCE] 강한 숫자에도 -7.9% 하락한 점은 실적의 절대 수준보다 기대치·마진·인수 통합 부담이 가격을 좌우한 sell-the-news 반응에 가깝다.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캘리포니아 유틸리티는 산불 책임 법안과 투자·재무 부담 이슈로 동반 약세가 보도됐다. [S6] [INFERENCE] PCG·EIX 하락은 순수한 경기·금리 신호보다 주별 정책 리스크의 영향이 크다.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10D 상위 CRM은 +24.0%였다. Salesforce는 cRPO +14%(constant currency)와 상향된 매출 가이던스를 발표했다. [S2] [INFERENCE] AI 소프트웨어에서 실제 계약·백로그가 확인된 종목으로 선별적 재평가가 진행됐다.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10D 하위에는 MRVL -13.6%, AMAT -11.9%가 포함됐다. Marvell은 매출 +37%, 데이터센터 +46%와 상향 가이던스를 발표했다. [S4] [INFERENCE] 펀더멘털 악화라기보다 높은 사전 기대와 하드웨어 혼잡도 조정 가능성이 더 크다.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9C6500"/>
          <w:sz w:val="18"/>
          <w:szCs w:val="18"/>
        </w:rPr>
        <w:t xml:space="preserve">[OPEN QUESTION] 다음 세션에도 상대강도가 이어지는지, 거래량·실적추정치·공식 공시가 가격 신호를 사후 확인하는지 점검한다.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중국 · CSI 300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 2026-08-31→2026-09-01: +0.0%. 상위 섹터 구성은 Industrials 3, Communication Services 2, Consumer Staples 2, Financials 1, Consumer Discretionary 1, Information Technology 1, 하위는 Information Technology 8, Materials 1, Energy 1.</w:t>
      </w:r>
    </w:p>
    <w:tbl>
      <w:tblPr>
        <w:tblW w:type="dxa" w:w="862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E2F3" w:sz="2"/>
          <w:insideV w:val="single" w:color="D9E2F3" w:sz="2"/>
        </w:tblBorders>
      </w:tblPr>
      <w:tblGrid>
        <w:gridCol w:w="430"/>
        <w:gridCol w:w="1800"/>
        <w:gridCol w:w="700"/>
        <w:gridCol w:w="700"/>
        <w:gridCol w:w="680"/>
        <w:gridCol w:w="430"/>
        <w:gridCol w:w="1800"/>
        <w:gridCol w:w="700"/>
        <w:gridCol w:w="700"/>
        <w:gridCol w:w="680"/>
      </w:tblGrid>
      <w:tr>
        <w:trPr>
          <w:tblHeader/>
        </w:trPr>
        <w:tc>
          <w:tcPr>
            <w:tcW w:type="dxa" w:w="43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18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 Best</w:t>
            </w:r>
          </w:p>
        </w:tc>
        <w:tc>
          <w:tcPr>
            <w:tcW w:type="dxa" w:w="7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</w:t>
            </w:r>
          </w:p>
        </w:tc>
        <w:tc>
          <w:tcPr>
            <w:tcW w:type="dxa" w:w="7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상대순위</w:t>
            </w:r>
          </w:p>
        </w:tc>
        <w:tc>
          <w:tcPr>
            <w:tcW w:type="dxa" w:w="68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  <w:tc>
          <w:tcPr>
            <w:tcW w:type="dxa" w:w="43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18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 Worst</w:t>
            </w:r>
          </w:p>
        </w:tc>
        <w:tc>
          <w:tcPr>
            <w:tcW w:type="dxa" w:w="7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</w:t>
            </w:r>
          </w:p>
        </w:tc>
        <w:tc>
          <w:tcPr>
            <w:tcW w:type="dxa" w:w="7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상대순위</w:t>
            </w:r>
          </w:p>
        </w:tc>
        <w:tc>
          <w:tcPr>
            <w:tcW w:type="dxa" w:w="68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300413 · Mango Excellent Media Co Ltd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+20.0%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100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-8.3%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301165 · Ruijie Networks Co Ltd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-6.3%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0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-16.0%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000596 · Anhui Gujing Distillery Co Ltd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+10.0%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100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-5.9%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600183 · Shengyi Technology Co Ltd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-5.9%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-10.0%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601319 · People's Insurance Co Group of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+6.2%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99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-1.4%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688082 · ACM Research Shanghai Inc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-5.6%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-15.6%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600039 · Sichuan Road and Bridge Group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+5.5%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99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-1.9%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002938 · Avary Holding Shenzhen Co Ltd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-5.4%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-7.9%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600018 · Shanghai International Port Gr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+5.5%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99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-1.7%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600460 · Hangzhou Silan Microelectronic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-5.3%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-9.9%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603369 · Jiangsu King's Luck Brewery JS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+5.4%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98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-7.6%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000657 · China Tungsten And Hightech Ma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-5.3%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-14.5%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7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002920 · Huizhou Desay Sv Automotive Co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+4.6%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98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-5.0%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7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300408 · Chaozhou Three-Circle Group Co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-5.0%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-12.3%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603893 · Rockchip Electronics Co Ltd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+4.6%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98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-11.8%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688183 · Shengyi Electronics Co Ltd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-4.8%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-10.9%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000425 · XCMG Construction Machinery Co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+4.4%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97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-2.7%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600188 · Yankuang Energy Group Co Ltd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-4.8%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-4.8%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10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300418 · Kunlun Tech Co Ltd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+4.4%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97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-11.9%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10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002384 · Suzhou Dongshan Precision Manu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-4.7%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-11.8%</w:t>
            </w:r>
          </w:p>
        </w:tc>
      </w:tr>
    </w:tbl>
    <w:p>
      <w:pPr>
        <w:pBdr>
          <w:left w:val="single" w:color="2F75B5" w:sz="18"/>
        </w:pBdr>
        <w:shd w:fill="EAF2F8" w:val="clear"/>
        <w:spacing w:after="140" w:before="11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[그래프 삽입 위치] 중국 · CSI 300 1D Best/Worst 10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— 수익률 0선을 중심으로 양·음수 막대를 분리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중국 · CSI 300 · 10D 추세 점검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10D 2026-08-18→2026-09-01: +0.3%. 상위 섹터 구성은 Materials 2, Financials 2, Industrials 2, Health Care 2, Communication Services 1, Consumer Discretionary 1, 하위는 Information Technology 5, Industrials 3, Energy 1, Materials 1.</w:t>
      </w:r>
    </w:p>
    <w:tbl>
      <w:tblPr>
        <w:tblW w:type="dxa" w:w="862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E2F3" w:sz="2"/>
          <w:insideV w:val="single" w:color="D9E2F3" w:sz="2"/>
        </w:tblBorders>
      </w:tblPr>
      <w:tblGrid>
        <w:gridCol w:w="430"/>
        <w:gridCol w:w="1800"/>
        <w:gridCol w:w="700"/>
        <w:gridCol w:w="700"/>
        <w:gridCol w:w="680"/>
        <w:gridCol w:w="430"/>
        <w:gridCol w:w="1800"/>
        <w:gridCol w:w="700"/>
        <w:gridCol w:w="700"/>
        <w:gridCol w:w="680"/>
      </w:tblGrid>
      <w:tr>
        <w:trPr>
          <w:tblHeader/>
        </w:trPr>
        <w:tc>
          <w:tcPr>
            <w:tcW w:type="dxa" w:w="43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18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Best</w:t>
            </w:r>
          </w:p>
        </w:tc>
        <w:tc>
          <w:tcPr>
            <w:tcW w:type="dxa" w:w="7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</w:t>
            </w:r>
          </w:p>
        </w:tc>
        <w:tc>
          <w:tcPr>
            <w:tcW w:type="dxa" w:w="7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상대순위</w:t>
            </w:r>
          </w:p>
        </w:tc>
        <w:tc>
          <w:tcPr>
            <w:tcW w:type="dxa" w:w="68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  <w:tc>
          <w:tcPr>
            <w:tcW w:type="dxa" w:w="43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18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Worst</w:t>
            </w:r>
          </w:p>
        </w:tc>
        <w:tc>
          <w:tcPr>
            <w:tcW w:type="dxa" w:w="7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</w:t>
            </w:r>
          </w:p>
        </w:tc>
        <w:tc>
          <w:tcPr>
            <w:tcW w:type="dxa" w:w="7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상대순위</w:t>
            </w:r>
          </w:p>
        </w:tc>
        <w:tc>
          <w:tcPr>
            <w:tcW w:type="dxa" w:w="68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300413 · Mango Excellent Media Co Ltd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+34.5%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100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-8.3%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300274 · Sungrow Power Supply Co Ltd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-24.3%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0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-24.3%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600547 · Shandong Gold Mining Co Ltd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+20.5%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100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-6.9%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002028 · Sieyuan Electric Co Ltd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-23.1%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-23.2%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601319 · People's Insurance Co Group of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+14.5%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99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-1.4%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002353 · Yantai Jereh Oilfield Services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-21.6%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-21.6%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002837 · Shenzhen Envicool Technology C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+14.5%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99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-8.7%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002202 · Goldwind Science &amp; Technology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-17.4%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-17.4%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002493 · Rongsheng Petrochemical Co Ltd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+13.8%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99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-3.9%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688082 · ACM Research Shanghai Inc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-15.6%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-15.6%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600039 · Sichuan Road and Bridge Group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+13.3%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98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-1.9%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688472 · CSI Solar Co Ltd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-14.6%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-14.6%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7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300122 · Chongqing Zhifei Biological Pr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+13.1%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98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-11.4%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7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000657 · China Tungsten And Hightech Ma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-14.5%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-14.5%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601998 · China CITIC Bank Corp Ltd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+12.8%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98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-0.6%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600584 · JCET Group Co Ltd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-14.2%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-14.2%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300760 · Shenzhen Mindray Bio-Medical E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+12.3%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97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-2.3%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002371 · NAURA Technology Group Co Ltd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-14.1%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-14.1%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10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601058 · Sailun Group Co Ltd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+11.6%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97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-2.4%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10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688072 · Piotech Inc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-13.9%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-13.9%</w:t>
            </w:r>
          </w:p>
        </w:tc>
      </w:tr>
    </w:tbl>
    <w:p>
      <w:pPr>
        <w:pBdr>
          <w:left w:val="single" w:color="2F75B5" w:sz="18"/>
        </w:pBdr>
        <w:shd w:fill="EAF2F8" w:val="clear"/>
        <w:spacing w:after="140" w:before="11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[그래프 삽입 위치] 중국 · CSI 300 10D Best/Worst 10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— 10D 수익률과 기간 중 최대낙폭을 함께 표시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중국 · CSI 300 · 가격 변동 해석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중국 1D 상위는 Mango Excellent Media +20.0%, Gujing Gongjiu +10.0%, PICC +6.2%였고 하위는 Ruijie Networks -6.3%, Shengyi Technology -5.9%, ACM Research Shanghai -5.6%였다. [M1]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9월 1일 중국 본토 시장에서는 기술주가 약했고 농업·보험이 상대적으로 강했다. [S7] [INFERENCE] 상·하위 구성이 시장 전체 방향보다 AI 응용 콘텐츠 대 네트워크·PCB·장비의 내부 로테이션을 보여준다.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Mango의 AI 장편 콘텐츠 공개가 현지 언론에 보도됐다. [S8] [INFERENCE] 응용 계층의 가시적 제품 촉매가 가격제한폭 상승과 결합했지만, 단일 세션 반응의 지속성은 별도 확인이 필요하다.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10D 최하위 Sungrow는 -24.3%였다. 상반기 이익 감소와 주가 급락이 보도됐다. [S9] [INFERENCE] 신재생·전력장비는 정책 테마보다 실적·마진이 우선되는 국면으로 이동했다.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9C6500"/>
          <w:sz w:val="18"/>
          <w:szCs w:val="18"/>
        </w:rPr>
        <w:t xml:space="preserve">[OPEN QUESTION] 다음 세션에도 상대강도가 이어지는지, 거래량·실적추정치·공식 공시가 가격 신호를 사후 확인하는지 점검한다.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유로존 · EURO STOXX 50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 2026-09-01→2026-09-02: -0.2%. 상위 섹터 구성은 Financials 5, Health Care 1, Industrials 1, Consumer Staples 1, Consumer Discretionary 1, Materials 1, 하위는 Industrials 5, Consumer Discretionary 3, Utilities 1, Financials 1.</w:t>
      </w:r>
    </w:p>
    <w:tbl>
      <w:tblPr>
        <w:tblW w:type="dxa" w:w="862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E2F3" w:sz="2"/>
          <w:insideV w:val="single" w:color="D9E2F3" w:sz="2"/>
        </w:tblBorders>
      </w:tblPr>
      <w:tblGrid>
        <w:gridCol w:w="430"/>
        <w:gridCol w:w="1800"/>
        <w:gridCol w:w="700"/>
        <w:gridCol w:w="700"/>
        <w:gridCol w:w="680"/>
        <w:gridCol w:w="430"/>
        <w:gridCol w:w="1800"/>
        <w:gridCol w:w="700"/>
        <w:gridCol w:w="700"/>
        <w:gridCol w:w="680"/>
      </w:tblGrid>
      <w:tr>
        <w:trPr>
          <w:tblHeader/>
        </w:trPr>
        <w:tc>
          <w:tcPr>
            <w:tcW w:type="dxa" w:w="43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18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 Best</w:t>
            </w:r>
          </w:p>
        </w:tc>
        <w:tc>
          <w:tcPr>
            <w:tcW w:type="dxa" w:w="7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</w:t>
            </w:r>
          </w:p>
        </w:tc>
        <w:tc>
          <w:tcPr>
            <w:tcW w:type="dxa" w:w="7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상대순위</w:t>
            </w:r>
          </w:p>
        </w:tc>
        <w:tc>
          <w:tcPr>
            <w:tcW w:type="dxa" w:w="68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  <w:tc>
          <w:tcPr>
            <w:tcW w:type="dxa" w:w="43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18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 Worst</w:t>
            </w:r>
          </w:p>
        </w:tc>
        <w:tc>
          <w:tcPr>
            <w:tcW w:type="dxa" w:w="7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</w:t>
            </w:r>
          </w:p>
        </w:tc>
        <w:tc>
          <w:tcPr>
            <w:tcW w:type="dxa" w:w="7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상대순위</w:t>
            </w:r>
          </w:p>
        </w:tc>
        <w:tc>
          <w:tcPr>
            <w:tcW w:type="dxa" w:w="68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ADYEN · Adyen NV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+2.6%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100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-7.7%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VOW3 · Volkswagen AG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-3.6%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-4.9%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INGA · ING Groep NV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+2.6%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98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-1.4%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WKL · Wolters Kluwer NV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-3.2%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-5.7%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ARGX · Argenx SE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+2.1%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96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-4.2%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ENEL · Enel SpA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-2.7%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-5.8%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RHM · Rheinmetall AG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+1.6%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94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-8.4%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ITX · Industria de Diseno Textil SA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-2.0%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-3.5%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OR · L'Oreal SA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+1.6%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92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-3.4%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SGO · Cie de Saint-Gobain SA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-1.9%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10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-8.9%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ADS · adidas AG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+1.3%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90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-5.1%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DB1 · Deutsche Boerse AG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-1.9%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12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-4.4%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7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DBK · Deutsche Bank AG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+1.2%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88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-1.1%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7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DG · Vinci SA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-1.8%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14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-6.9%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SAN · Banco Santander SA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+0.9%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86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-1.3%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MBG · Mercedes-Benz Group AG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-1.7%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16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-2.2%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BBVA · Banco Bilbao Vizcaya Argentari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+0.9%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84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-1.6%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SIE · Siemens AG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-1.5%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18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-5.6%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10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BAS · BASF SE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+0.8%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82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-1.8%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10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DHL · DHL AG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-1.5%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20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-3.7%</w:t>
            </w:r>
          </w:p>
        </w:tc>
      </w:tr>
    </w:tbl>
    <w:p>
      <w:pPr>
        <w:pBdr>
          <w:left w:val="single" w:color="2F75B5" w:sz="18"/>
        </w:pBdr>
        <w:shd w:fill="EAF2F8" w:val="clear"/>
        <w:spacing w:after="140" w:before="11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[그래프 삽입 위치] 유로존 · EURO STOXX 50 1D Best/Worst 10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— 수익률 0선을 중심으로 양·음수 막대를 분리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유로존 · EURO STOXX 50 · 10D 추세 점검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10D 2026-08-19→2026-09-02: -1.5%. 상위 섹터 구성은 Financials 4, Consumer Discretionary 2, Materials 2, Health Care 1, Consumer Staples 1, 하위는 Industrials 7, Utilities 1, Information Technology 1, Consumer Discretionary 1.</w:t>
      </w:r>
    </w:p>
    <w:tbl>
      <w:tblPr>
        <w:tblW w:type="dxa" w:w="862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E2F3" w:sz="2"/>
          <w:insideV w:val="single" w:color="D9E2F3" w:sz="2"/>
        </w:tblBorders>
      </w:tblPr>
      <w:tblGrid>
        <w:gridCol w:w="430"/>
        <w:gridCol w:w="1800"/>
        <w:gridCol w:w="700"/>
        <w:gridCol w:w="700"/>
        <w:gridCol w:w="680"/>
        <w:gridCol w:w="430"/>
        <w:gridCol w:w="1800"/>
        <w:gridCol w:w="700"/>
        <w:gridCol w:w="700"/>
        <w:gridCol w:w="680"/>
      </w:tblGrid>
      <w:tr>
        <w:trPr>
          <w:tblHeader/>
        </w:trPr>
        <w:tc>
          <w:tcPr>
            <w:tcW w:type="dxa" w:w="43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18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Best</w:t>
            </w:r>
          </w:p>
        </w:tc>
        <w:tc>
          <w:tcPr>
            <w:tcW w:type="dxa" w:w="7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</w:t>
            </w:r>
          </w:p>
        </w:tc>
        <w:tc>
          <w:tcPr>
            <w:tcW w:type="dxa" w:w="7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상대순위</w:t>
            </w:r>
          </w:p>
        </w:tc>
        <w:tc>
          <w:tcPr>
            <w:tcW w:type="dxa" w:w="68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  <w:tc>
          <w:tcPr>
            <w:tcW w:type="dxa" w:w="43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18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Worst</w:t>
            </w:r>
          </w:p>
        </w:tc>
        <w:tc>
          <w:tcPr>
            <w:tcW w:type="dxa" w:w="7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</w:t>
            </w:r>
          </w:p>
        </w:tc>
        <w:tc>
          <w:tcPr>
            <w:tcW w:type="dxa" w:w="7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상대순위</w:t>
            </w:r>
          </w:p>
        </w:tc>
        <w:tc>
          <w:tcPr>
            <w:tcW w:type="dxa" w:w="68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DBK · Deutsche Bank AG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+7.1%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100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-1.1%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ENR · Siemens Energy AG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-8.1%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-8.6%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INGA · ING Groep NV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+4.9%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98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-1.4%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SGO · Cie de Saint-Gobain SA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-7.2%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-8.9%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BMW · Bayerische Motoren Werke AG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+4.0%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96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-3.1%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DG · Vinci SA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-6.9%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-6.9%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AI · Air Liquide SA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+3.3%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94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-1.1%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RHM · Rheinmetall AG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-6.9%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-8.4%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SAN · Banco Santander SA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+3.3%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92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-1.3%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AIR · Airbus SE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-5.2%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10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-5.7%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BAS · BASF SE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+3.2%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90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-1.8%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SAF · Safran SA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-5.2%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12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-5.6%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7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ARGX · Argenx SE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+3.1%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88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-4.2%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7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ENEL · Enel SpA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-5.1%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14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-5.8%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ABI · Anheuser-Busch InBev SA/NV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+2.9%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86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-1.9%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ASML · ASML Holding NV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-4.5%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16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-4.8%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MBG · Mercedes-Benz Group AG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+2.6%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84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-2.2%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WKL · Wolters Kluwer NV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-4.3%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18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-5.7%</w:t>
            </w:r>
          </w:p>
        </w:tc>
      </w:tr>
      <w:tr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10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NDA · Nordea Bank Abp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+2.5%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82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-0.5%</w:t>
            </w:r>
          </w:p>
        </w:tc>
        <w:tc>
          <w:tcPr>
            <w:tcW w:type="dxa" w:w="43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10</w:t>
            </w:r>
          </w:p>
        </w:tc>
        <w:tc>
          <w:tcPr>
            <w:tcW w:type="dxa" w:w="1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ADS · adidas AG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-3.8%</w:t>
            </w:r>
          </w:p>
        </w:tc>
        <w:tc>
          <w:tcPr>
            <w:tcW w:type="dxa" w:w="7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20</w:t>
            </w:r>
          </w:p>
        </w:tc>
        <w:tc>
          <w:tcPr>
            <w:tcW w:type="dxa" w:w="68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-5.1%</w:t>
            </w:r>
          </w:p>
        </w:tc>
      </w:tr>
    </w:tbl>
    <w:p>
      <w:pPr>
        <w:pBdr>
          <w:left w:val="single" w:color="2F75B5" w:sz="18"/>
        </w:pBdr>
        <w:shd w:fill="EAF2F8" w:val="clear"/>
        <w:spacing w:after="140" w:before="11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[그래프 삽입 위치] 유로존 · EURO STOXX 50 10D Best/Worst 10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— 10D 수익률과 기간 중 최대낙폭을 함께 표시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유로존 · EURO STOXX 50 · 가격 변동 해석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유로존 1D 상위는 Adyen +2.6%, ING +2.6%, argenx +2.1%였고 하위는 Volkswagen -3.6%, Wolters Kluwer -3.2%, Enel -2.7%였다. [M1]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10D 상위 DBK +7.1%, ING +4.9%로 은행이 선두였다. Deutsche Bank는 2분기 세후이익 19억 유로, ING는 세전이익 +23%, 수수료수입 +14%, ROTE 17%를 발표했다. [S10][S11]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유로존의 단기 리더십은 광범위한 경기민감주 상승보다 실적이 확인된 은행에 집중됐다. 반면 Siemens Energy·Vinci·Rheinmetall 등 정책·인프라 기대 수혜주는 10D 하위권으로, 기대 선반영 이후의 차익실현이 관찰된다.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Siemens Energy는 3분기 실적과 전망을 공식 발표했다. [S12] [RISK] 10D 약세를 공식 숫자 하나로 단정할 수 없으며 금리·포지셔닝·사전 기대를 함께 봐야 한다.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9C6500"/>
          <w:sz w:val="18"/>
          <w:szCs w:val="18"/>
        </w:rPr>
        <w:t xml:space="preserve">[OPEN QUESTION] 다음 세션에도 상대강도가 이어지는지, 거래량·실적추정치·공식 공시가 가격 신호를 사후 확인하는지 점검한다.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교차시장 투자 시사점</w:t>
      </w:r>
    </w:p>
    <w:p>
      <w:pPr>
        <w:pStyle w:val="Heading2"/>
        <w:keepNext/>
        <w:spacing w:after="90" w:before="180"/>
      </w:pPr>
      <w:r>
        <w:t xml:space="preserve">1. AI: 전체 베타보다 계층 선택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미국에서는 Salesforce·NVIDIA가 강한 반면 사이버보안과 일부 반도체 장비는 약했다. 중국도 Mango의 AI 콘텐츠 강세와 네트워크·반도체 장비 약세가 공존했다. “AI 매수/매도”보다 응용·플랫폼·하드웨어의 이익 가시성과 혼잡도를 분리해야 한다.</w:t>
      </w:r>
    </w:p>
    <w:p>
      <w:pPr>
        <w:pStyle w:val="Heading2"/>
        <w:keepNext/>
        <w:spacing w:after="90" w:before="180"/>
      </w:pPr>
      <w:r>
        <w:t xml:space="preserve">2. 정책·인프라: 발표보다 손익 전환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미국 유틸리티의 규제 부담, 중국 신재생 장비의 이익 둔화, 유럽 정책 수혜주의 차익실현은 정책 테마가 실제 수주·마진·현금흐름으로 전환되는 속도를 시장이 다시 평가하고 있음을 시사한다.</w:t>
      </w:r>
    </w:p>
    <w:p>
      <w:pPr>
        <w:pStyle w:val="Heading2"/>
        <w:keepNext/>
        <w:spacing w:after="90" w:before="180"/>
      </w:pPr>
      <w:r>
        <w:t xml:space="preserve">3. 가치·금융: 유럽 은행의 실적 확인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DBK와 ING가 유로존 10D 상위권을 차지했고, 양사 모두 최근 실적에서 이익·수수료·수익성 개선을 확인했다. [S10][S11] [INFERENCE] 단순 저P/E가 아니라 EPS와 자본수익률이 동반되는 가치주가 유리했다.</w:t>
      </w:r>
    </w:p>
    <w:p>
      <w:pPr>
        <w:pStyle w:val="Heading2"/>
        <w:keepNext/>
        <w:spacing w:after="90" w:before="180"/>
      </w:pPr>
      <w:r>
        <w:t xml:space="preserve">4. 포트폴리오 적용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단기 상위 종목은 추세 강화와 낙폭과대 반등을 구분하고, 10D 최대낙폭이 큰 종목은 포지션 크기를 보수적으로 설정한다. 국가 간 비교 시에는 현지통화 수익률에 별도로 원화 환산 효과를 더해야 한다.</w:t>
      </w:r>
    </w:p>
    <w:p>
      <w:pPr>
        <w:pBdr>
          <w:left w:val="single" w:color="2F75B5" w:sz="18"/>
        </w:pBdr>
        <w:shd w:fill="EAF2F8" w:val="clear"/>
        <w:spacing w:after="140" w:before="11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[그래프 삽입 위치] AI / 정책·인프라 / 가치·금융 교차시장 매트릭스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— 가격 방향, 실적 근거, 지속 가능성을 3축으로 정리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Sources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시장 데이터는 사용자 제공 BQuant 파일을 사용했다. 외부 자료는 가격 원인의 확인·반증에만 사용했고, 직접 근거가 부족한 경우 추론 또는 미확인으로 남겼다.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5"/>
          <w:szCs w:val="15"/>
        </w:rPr>
        <w:t xml:space="preserve">M1 · BQuant_Master.xlsx · 사용자 제공 Bloomberg BQuant 원자료 · 2026-09-03 갱신 · 로컬 원자료</w:t>
      </w:r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5"/>
          <w:szCs w:val="15"/>
        </w:rPr>
        <w:t xml:space="preserve">S1 · Wall Street rises as tech stocks climb · Associated Press · 2026-09-02 · </w:t>
      </w:r>
      <w:hyperlink w:history="1" r:id="rId6kp8odwic4wuiocz4owpw">
        <w:r>
          <w:rPr>
            <w:rFonts w:ascii="Malgun Gothic" w:cs="Malgun Gothic" w:eastAsia="Malgun Gothic" w:hAnsi="Malgun Gothic"/>
            <w:color w:val="2F75B5"/>
            <w:sz w:val="15"/>
            <w:szCs w:val="15"/>
            <w:u w:val="single"/>
          </w:rPr>
          <w:t xml:space="preserve">원문</w:t>
        </w:r>
      </w:hyperlink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5"/>
          <w:szCs w:val="15"/>
        </w:rPr>
        <w:t xml:space="preserve">S2 · Salesforce FY27 Q2 earnings · Salesforce · 2026-08-26 · </w:t>
      </w:r>
      <w:hyperlink w:history="1" r:id="rIdo4k1u5blyj0z_xfmvkqzi">
        <w:r>
          <w:rPr>
            <w:rFonts w:ascii="Malgun Gothic" w:cs="Malgun Gothic" w:eastAsia="Malgun Gothic" w:hAnsi="Malgun Gothic"/>
            <w:color w:val="2F75B5"/>
            <w:sz w:val="15"/>
            <w:szCs w:val="15"/>
            <w:u w:val="single"/>
          </w:rPr>
          <w:t xml:space="preserve">원문</w:t>
        </w:r>
      </w:hyperlink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5"/>
          <w:szCs w:val="15"/>
        </w:rPr>
        <w:t xml:space="preserve">S3 · Palo Alto Networks fiscal Q4 and FY2026 results · Palo Alto Networks · 2026-09-01 · </w:t>
      </w:r>
      <w:hyperlink w:history="1" r:id="rIdsv7f4_fsm6zbpfvvrp-vs">
        <w:r>
          <w:rPr>
            <w:rFonts w:ascii="Malgun Gothic" w:cs="Malgun Gothic" w:eastAsia="Malgun Gothic" w:hAnsi="Malgun Gothic"/>
            <w:color w:val="2F75B5"/>
            <w:sz w:val="15"/>
            <w:szCs w:val="15"/>
            <w:u w:val="single"/>
          </w:rPr>
          <w:t xml:space="preserve">원문</w:t>
        </w:r>
      </w:hyperlink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5"/>
          <w:szCs w:val="15"/>
        </w:rPr>
        <w:t xml:space="preserve">S4 · Marvell fiscal Q2 2027 results · Marvell Technology · 2026-08-27 · </w:t>
      </w:r>
      <w:hyperlink w:history="1" r:id="rIdulf3eexg3ftxpx9tln7jf">
        <w:r>
          <w:rPr>
            <w:rFonts w:ascii="Malgun Gothic" w:cs="Malgun Gothic" w:eastAsia="Malgun Gothic" w:hAnsi="Malgun Gothic"/>
            <w:color w:val="2F75B5"/>
            <w:sz w:val="15"/>
            <w:szCs w:val="15"/>
            <w:u w:val="single"/>
          </w:rPr>
          <w:t xml:space="preserve">원문</w:t>
        </w:r>
      </w:hyperlink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5"/>
          <w:szCs w:val="15"/>
        </w:rPr>
        <w:t xml:space="preserve">S5 · Deere fiscal Q3 2026 results · U.S. SEC / Deere · 2026-08-20 · </w:t>
      </w:r>
      <w:hyperlink w:history="1" r:id="rId47tni12ndihsyfyv8s8j8">
        <w:r>
          <w:rPr>
            <w:rFonts w:ascii="Malgun Gothic" w:cs="Malgun Gothic" w:eastAsia="Malgun Gothic" w:hAnsi="Malgun Gothic"/>
            <w:color w:val="2F75B5"/>
            <w:sz w:val="15"/>
            <w:szCs w:val="15"/>
            <w:u w:val="single"/>
          </w:rPr>
          <w:t xml:space="preserve">원문</w:t>
        </w:r>
      </w:hyperlink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5"/>
          <w:szCs w:val="15"/>
        </w:rPr>
        <w:t xml:space="preserve">S6 · California utility stocks slide on wildfire legislation · S&amp;P Global Market Intelligence · 2026-08 · </w:t>
      </w:r>
      <w:hyperlink w:history="1" r:id="rIdbec4cqwyx_z2euwf3os-6">
        <w:r>
          <w:rPr>
            <w:rFonts w:ascii="Malgun Gothic" w:cs="Malgun Gothic" w:eastAsia="Malgun Gothic" w:hAnsi="Malgun Gothic"/>
            <w:color w:val="2F75B5"/>
            <w:sz w:val="15"/>
            <w:szCs w:val="15"/>
            <w:u w:val="single"/>
          </w:rPr>
          <w:t xml:space="preserve">원문</w:t>
        </w:r>
      </w:hyperlink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5"/>
          <w:szCs w:val="15"/>
        </w:rPr>
        <w:t xml:space="preserve">S7 · China stocks mixed as technology weakens · Xinhua · 2026-09-01 · </w:t>
      </w:r>
      <w:hyperlink w:history="1" r:id="rId8yoiv-mzbghqcylka9vpr">
        <w:r>
          <w:rPr>
            <w:rFonts w:ascii="Malgun Gothic" w:cs="Malgun Gothic" w:eastAsia="Malgun Gothic" w:hAnsi="Malgun Gothic"/>
            <w:color w:val="2F75B5"/>
            <w:sz w:val="15"/>
            <w:szCs w:val="15"/>
            <w:u w:val="single"/>
          </w:rPr>
          <w:t xml:space="preserve">원문</w:t>
        </w:r>
      </w:hyperlink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5"/>
          <w:szCs w:val="15"/>
        </w:rPr>
        <w:t xml:space="preserve">S8 · Mango launches AI long-form drama · National Business Daily · 2026-09-01 · </w:t>
      </w:r>
      <w:hyperlink w:history="1" r:id="rIdx6rer3bcozjh7rn4oczbc">
        <w:r>
          <w:rPr>
            <w:rFonts w:ascii="Malgun Gothic" w:cs="Malgun Gothic" w:eastAsia="Malgun Gothic" w:hAnsi="Malgun Gothic"/>
            <w:color w:val="2F75B5"/>
            <w:sz w:val="15"/>
            <w:szCs w:val="15"/>
            <w:u w:val="single"/>
          </w:rPr>
          <w:t xml:space="preserve">원문</w:t>
        </w:r>
      </w:hyperlink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5"/>
          <w:szCs w:val="15"/>
        </w:rPr>
        <w:t xml:space="preserve">S9 · Sungrow shares slump as profit tumbles · Bloomberg via Yahoo Finance · 2026-08 · </w:t>
      </w:r>
      <w:hyperlink w:history="1" r:id="rIdagzcxnz19tnqtcyiwng61">
        <w:r>
          <w:rPr>
            <w:rFonts w:ascii="Malgun Gothic" w:cs="Malgun Gothic" w:eastAsia="Malgun Gothic" w:hAnsi="Malgun Gothic"/>
            <w:color w:val="2F75B5"/>
            <w:sz w:val="15"/>
            <w:szCs w:val="15"/>
            <w:u w:val="single"/>
          </w:rPr>
          <w:t xml:space="preserve">원문</w:t>
        </w:r>
      </w:hyperlink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5"/>
          <w:szCs w:val="15"/>
        </w:rPr>
        <w:t xml:space="preserve">S10 · Deutsche Bank Q2 2026 results · Deutsche Bank · 2026-07-29 · </w:t>
      </w:r>
      <w:hyperlink w:history="1" r:id="rIdpwevv0zdx40_5sw24xucy">
        <w:r>
          <w:rPr>
            <w:rFonts w:ascii="Malgun Gothic" w:cs="Malgun Gothic" w:eastAsia="Malgun Gothic" w:hAnsi="Malgun Gothic"/>
            <w:color w:val="2F75B5"/>
            <w:sz w:val="15"/>
            <w:szCs w:val="15"/>
            <w:u w:val="single"/>
          </w:rPr>
          <w:t xml:space="preserve">원문</w:t>
        </w:r>
      </w:hyperlink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5"/>
          <w:szCs w:val="15"/>
        </w:rPr>
        <w:t xml:space="preserve">S11 · ING Q2 2026 results · ING · 2026-08 · </w:t>
      </w:r>
      <w:hyperlink w:history="1" r:id="rId_hmr4tib_emstuevza_jt">
        <w:r>
          <w:rPr>
            <w:rFonts w:ascii="Malgun Gothic" w:cs="Malgun Gothic" w:eastAsia="Malgun Gothic" w:hAnsi="Malgun Gothic"/>
            <w:color w:val="2F75B5"/>
            <w:sz w:val="15"/>
            <w:szCs w:val="15"/>
            <w:u w:val="single"/>
          </w:rPr>
          <w:t xml:space="preserve">원문</w:t>
        </w:r>
      </w:hyperlink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5"/>
          <w:szCs w:val="15"/>
        </w:rPr>
        <w:t xml:space="preserve">S12 · Siemens Energy Q3 FY2026 results · Siemens Energy · 2026 · </w:t>
      </w:r>
      <w:hyperlink w:history="1" r:id="rId-fsiorc_zuezqcdg5jkye">
        <w:r>
          <w:rPr>
            <w:rFonts w:ascii="Malgun Gothic" w:cs="Malgun Gothic" w:eastAsia="Malgun Gothic" w:hAnsi="Malgun Gothic"/>
            <w:color w:val="2F75B5"/>
            <w:sz w:val="15"/>
            <w:szCs w:val="15"/>
            <w:u w:val="single"/>
          </w:rPr>
          <w:t xml:space="preserve">원문</w:t>
        </w:r>
      </w:hyperlink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5"/>
          <w:szCs w:val="15"/>
        </w:rPr>
        <w:t xml:space="preserve">S13 · Amphenol two-for-one stock split · Amphenol · 2026 · </w:t>
      </w:r>
      <w:hyperlink w:history="1" r:id="rIdlft0s7qez1axitmbw3jpk">
        <w:r>
          <w:rPr>
            <w:rFonts w:ascii="Malgun Gothic" w:cs="Malgun Gothic" w:eastAsia="Malgun Gothic" w:hAnsi="Malgun Gothic"/>
            <w:color w:val="2F75B5"/>
            <w:sz w:val="15"/>
            <w:szCs w:val="15"/>
            <w:u w:val="single"/>
          </w:rPr>
          <w:t xml:space="preserve">원문</w:t>
        </w:r>
      </w:hyperlink>
    </w:p>
    <w:sectPr>
      <w:headerReference w:type="default" r:id="rId7"/>
      <w:footerReference w:type="default" r:id="rId8"/>
      <w:pgSz w:w="11906" w:h="16838" w:orient="landscape"/>
      <w:pgMar w:top="650" w:right="680" w:bottom="65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66666"/>
        <w:sz w:val="13"/>
        <w:szCs w:val="13"/>
      </w:rPr>
      <w:t xml:space="preserve">Confidential · </w:t>
    </w:r>
    <w:r>
      <w:rPr>
        <w:rFonts w:ascii="Malgun Gothic" w:cs="Malgun Gothic" w:eastAsia="Malgun Gothic" w:hAnsi="Malgun Gothic"/>
        <w:color w:val="666666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66666"/>
        <w:sz w:val="13"/>
        <w:szCs w:val="13"/>
      </w:rPr>
      <w:t xml:space="preserve">Daily Cross-Market Monitor · 2026-09-02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20"/>
      <w:outlineLvl w:val="0"/>
    </w:pPr>
    <w:rPr>
      <w:rFonts w:ascii="Malgun Gothic" w:cs="Malgun Gothic" w:eastAsia="Malgun Gothic" w:hAnsi="Malgun Gothic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Malgun Gothic" w:cs="Malgun Gothic" w:eastAsia="Malgun Gothic" w:hAnsi="Malgun Gothic"/>
      <w:b/>
      <w:bCs/>
      <w:color w:val="2F75B5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Malgun Gothic" w:cs="Malgun Gothic" w:eastAsia="Malgun Gothic" w:hAnsi="Malgun Gothic"/>
      <w:b/>
      <w:bCs/>
      <w:color w:val="17365D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6kp8odwic4wuiocz4owpw" Type="http://schemas.openxmlformats.org/officeDocument/2006/relationships/hyperlink" Target="https://apnews.com/article/27b78c349725ac744c96a6b8b8167bae" TargetMode="External"/><Relationship Id="rIdo4k1u5blyj0z_xfmvkqzi" Type="http://schemas.openxmlformats.org/officeDocument/2006/relationships/hyperlink" Target="https://www.salesforce.com/news/press-releases/2026/08/26/fy27-q2-earnings/" TargetMode="External"/><Relationship Id="rIdsv7f4_fsm6zbpfvvrp-vs" Type="http://schemas.openxmlformats.org/officeDocument/2006/relationships/hyperlink" Target="https://investors.paloaltonetworks.com/news-releases/news-release-details/palo-alto-networks-reports-fiscal-fourth-quarter-and-fiscal-10" TargetMode="External"/><Relationship Id="rIdulf3eexg3ftxpx9tln7jf" Type="http://schemas.openxmlformats.org/officeDocument/2006/relationships/hyperlink" Target="https://investor.marvell.com/news-events/press-releases/detail/1031/marvell-technology-inc-reports-second-quarter-of-fiscal-year-2027-financial-results" TargetMode="External"/><Relationship Id="rId47tni12ndihsyfyv8s8j8" Type="http://schemas.openxmlformats.org/officeDocument/2006/relationships/hyperlink" Target="https://www.sec.gov/Archives/edgar/data/315189/000110465926098904/de-20260820xex99d1.htm" TargetMode="External"/><Relationship Id="rIdbec4cqwyx_z2euwf3os-6" Type="http://schemas.openxmlformats.org/officeDocument/2006/relationships/hyperlink" Target="https://www.spglobal.com/market-intelligence/en/news-insights/articles/2026/8/california-utility-stocks-slide-on-wildfire-legislation-105564049" TargetMode="External"/><Relationship Id="rId8yoiv-mzbghqcylka9vpr" Type="http://schemas.openxmlformats.org/officeDocument/2006/relationships/hyperlink" Target="https://english.news.cn/20260901/119ce8fae4a045dabc740004d3c2b1ee/c.html" TargetMode="External"/><Relationship Id="rIdx6rer3bcozjh7rn4oczbc" Type="http://schemas.openxmlformats.org/officeDocument/2006/relationships/hyperlink" Target="https://www.nbd.com.cn/articles/2026-09-01/4568303.html" TargetMode="External"/><Relationship Id="rIdagzcxnz19tnqtcyiwng61" Type="http://schemas.openxmlformats.org/officeDocument/2006/relationships/hyperlink" Target="https://finance.yahoo.com/energy/articles/sungrow-shares-slump-profit-tumbles-042904091.html" TargetMode="External"/><Relationship Id="rIdpwevv0zdx40_5sw24xucy" Type="http://schemas.openxmlformats.org/officeDocument/2006/relationships/hyperlink" Target="https://www.deutsche-bank.eu/news/detail/20260729-deutsche-bank-reports-second-quarter-2026-results?language_id=1" TargetMode="External"/><Relationship Id="rId_hmr4tib_emstuevza_jt" Type="http://schemas.openxmlformats.org/officeDocument/2006/relationships/hyperlink" Target="https://ing.com/news/press-releases/2q2026-ing-press-release.html" TargetMode="External"/><Relationship Id="rId-fsiorc_zuezqcdg5jkye" Type="http://schemas.openxmlformats.org/officeDocument/2006/relationships/hyperlink" Target="https://www.siemens-energy.com/global/en/home/press-releases/third-quarter-results-fy-2026.html" TargetMode="External"/><Relationship Id="rIdlft0s7qez1axitmbw3jpk" Type="http://schemas.openxmlformats.org/officeDocument/2006/relationships/hyperlink" Target="https://investor.amphenol.com/news-and-events/news-details/2026/Amphenol-Announces-Two-for-One-Stock-Split-and-Third-Quarter-2026-Dividend/default.aspx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미국·중국·유로존 최근 1D / 10D Best &amp; Worst 종목 분석</dc:title>
  <dc:creator>OpenAI Codex</dc:creator>
  <dc:description>Bloomberg BQuant constituent return monitor</dc:description>
  <cp:lastModifiedBy>Un-named</cp:lastModifiedBy>
  <cp:revision>1</cp:revision>
  <dcterms:created xsi:type="dcterms:W3CDTF">2026-09-03T00:20:06.795Z</dcterms:created>
  <dcterms:modified xsi:type="dcterms:W3CDTF">2026-09-03T00:20:06.796Z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