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7365D"/>
          <w:sz w:val="42"/>
          <w:szCs w:val="42"/>
        </w:rPr>
        <w:t xml:space="preserve">TOPIX 섹터·산업 데일리</w:t>
      </w:r>
    </w:p>
    <w:p>
      <w:pPr>
        <w:spacing w:after="100" w:line="260"/>
        <w:rPr>
          <w:color w:val="666666"/>
          <w:sz w:val="18"/>
          <w:szCs w:val="18"/>
        </w:rPr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2026-09-08 → 2026-09-09 · 현재 구성종목 1,635개 · 로컬 가격 동일가중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</w:tblGrid>
      <w:tr>
        <w:tc>
          <w:tcPr>
            <w:tcW w:type="dxa" w:w="15000"/>
            <w:tcBorders>
              <w:top w:val="single" w:color="B8C5D6" w:sz="6"/>
              <w:left w:val="single" w:color="B8C5D6" w:sz="6"/>
              <w:bottom w:val="single" w:color="B8C5D6" w:sz="6"/>
              <w:right w:val="single" w:color="B8C5D6" w:sz="6"/>
            </w:tcBorders>
            <w:shd w:fill="D9EAF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7365D"/>
                <w:sz w:val="18"/>
                <w:szCs w:val="18"/>
              </w:rPr>
              <w:t xml:space="preserve">한 줄 결론  </w:t>
            </w: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전체 평균은 -0.14%였지만 중앙값은 -0.37%, 상승 비율은 38.2%에 그쳤다. 에너지·소재·유틸리티가 방어한 반면 금융은 거의 전 종목이 하락해 시장 내부 체감은 지수 평균보다 약했다.</w:t>
            </w:r>
          </w:p>
        </w:tc>
      </w:tr>
    </w:tbl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1. 시장 내부 요약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TOPIX 구성종목 동일가중 수익률은 -0.14%다.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상승 624개, 하락 975개, 보합 36개로 상승 비율은 38.2%였다. 분산은 +1.86%로, 소수 급등주가 평균을 끌어올렸지만 전형적인 종목 확산형 상승은 아니었다.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섹터 선두는 Energy +1.91%, 최하위는 Financials -1.54%다. 24개 산업그룹 중 상승한 그룹은 7개뿐이었다.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핵심 차별화는 정보기술과 경기소비재 내부에서 나타났다. 정보기술은 하드웨어·반도체가 버틴 반면 소프트웨어가 약했고, 경기소비재는 자동차가 플러스였지만 유통·소매가 하락했다.</w:t>
      </w:r>
    </w:p>
    <w:p>
      <w:pPr>
        <w:spacing w:after="120" w:before="120"/>
        <w:jc w:val="center"/>
      </w:pPr>
      <w:r>
        <w:drawing>
          <wp:inline distT="0" distB="0" distL="0" distR="0">
            <wp:extent cx="7239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2. 전체 섹터 스코어보드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500"/>
        <w:gridCol w:w="1500"/>
        <w:gridCol w:w="1500"/>
        <w:gridCol w:w="1500"/>
        <w:gridCol w:w="15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1D 평균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중앙값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상승 비율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분산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시장 대비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+1.91%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+1.23%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+1.89%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+2.06%p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강세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157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+0.98%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73.9%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+1.97%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+1.53%p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강세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Utilities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23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+1.23%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82.6%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+1.16%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강세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440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+0.38%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+0.14%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53.6%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+1.68%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+0.53%p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강세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247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-0.13%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-0.34%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40.9%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+1.99%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+0.02%p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상대 강세 집중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37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-0.53%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-0.24%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35.1%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+1.77%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-0.39%p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290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-0.56%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-0.64%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29.0%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+1.40%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-0.41%p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143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-0.76%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-0.74%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14.0%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+1.96%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-0.61%p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Communication Services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77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-0.99%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-1.09%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15.6%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+1.65%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-0.85%p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79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-1.03%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-0.79%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8.9%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+1.16%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-0.88%p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  <w:tr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Financials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-1.54%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-1.42%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1.6%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+0.87%</w:t>
            </w:r>
          </w:p>
        </w:tc>
        <w:tc>
          <w:tcPr>
            <w:tcW w:type="dxa" w:w="1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-1.40%p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약세 확산</w:t>
            </w:r>
          </w:p>
        </w:tc>
      </w:tr>
    </w:tbl>
    <w:p>
      <w:r>
        <w:br w:type="page"/>
      </w:r>
    </w:p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3. 산업그룹 리더와 래거드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11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산업그룹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1D 평균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중앙값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상승 비율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시장 대비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Energy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Energy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+1.91%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+1.23%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+2.06%p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157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+0.98%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73.9%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+1.53%p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Utilities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Utilities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23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+1.23%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82.6%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+1.38%p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Technology Hardware &amp; Equipment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107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+0.98%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+0.64%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67.3%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+1.13%p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Capital Goods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293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+0.86%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+0.57%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68.6%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+1.01%p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Automobiles &amp; Components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62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+0.66%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+0.45%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71.0%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+0.81%p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Semiconductors &amp; Semiconductor Equipment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34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+0.29%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+0.37%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61.8%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+0.44%p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Telecommunication Services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Communication Services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-0.30%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-0.61%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33.3%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-0.16%p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Transportation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55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-0.32%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-0.28%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36.4%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-0.17%p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Consumer Durables &amp; Apparel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73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-0.48%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-0.42%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28.8%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-0.34%p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Health Care Equipment &amp; Services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47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-0.96%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-0.79%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8.5%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-0.82%p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Consumer Services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79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-1.00%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8.9%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-0.86%p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Household &amp; Personal Products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22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-1.03%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9.1%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-0.88%p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Media &amp; Entertainment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Communication Services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65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-1.12%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-1.12%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12.3%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-0.97%p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Pharmaceuticals, Biotechnology &amp; Life Sciences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32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-1.13%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-0.81%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9.4%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-0.98%p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Consumer Discretionary Distribution &amp; Retail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76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-1.17%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-1.12%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15.8%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-1.02%p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Software &amp; Services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106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-1.39%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-1.24%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-1.24%p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Financial Services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48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-1.45%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-1.27%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2.1%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-1.30%p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Banks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69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-1.57%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-1.43%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1.4%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-1.42%p</w:t>
            </w:r>
          </w:p>
        </w:tc>
      </w:tr>
      <w:tr>
        <w:tc>
          <w:tcPr>
            <w:tcW w:type="dxa" w:w="35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Insurance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1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-1.76%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-1.48%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0.0%</w:t>
            </w:r>
          </w:p>
        </w:tc>
        <w:tc>
          <w:tcPr>
            <w:tcW w:type="dxa" w:w="1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-1.62%p</w:t>
            </w:r>
          </w:p>
        </w:tc>
      </w:tr>
    </w:tbl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4. 종목 상·하위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1000"/>
        <w:gridCol w:w="1200"/>
        <w:gridCol w:w="3000"/>
        <w:gridCol w:w="24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상위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회사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하위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회사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섹터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7475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Albis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Staples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+20.00%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8918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LAND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-9.09%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5801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Furukawa Electric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+12.63%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4151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Kyowa Kirin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-5.88%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4203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Sumitomo Bakelite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+11.01%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4180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Appier Group Inc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-5.43%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5301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Tokai Carbon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+9.27%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3064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MonotaRO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-4.87%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6779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Nihon Dempa Kogyo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+8.65%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9552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Quants Research Institute Hold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Financials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-4.81%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4461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DKS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Materials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+8.33%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8136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Sanrio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-4.75%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5803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Fujikura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+8.07%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2432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DeNA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Communication Services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-4.65%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7826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Furuya Metal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Information Technology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+7.86%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4506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Sumitomo Pharma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Health Care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-4.33%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5805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SWCC Corp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Industrials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+7.71%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3660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Istyle Inc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Consumer Discretionary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-4.33%</w:t>
            </w:r>
          </w:p>
        </w:tc>
      </w:tr>
      <w:tr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5019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Idemitsu Kosan Co Ltd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Energy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8000"/>
                <w:sz w:val="16"/>
                <w:szCs w:val="16"/>
              </w:rPr>
              <w:t xml:space="preserve">+7.58%</w:t>
            </w:r>
          </w:p>
        </w:tc>
        <w:tc>
          <w:tcPr>
            <w:tcW w:type="dxa" w:w="1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16"/>
                <w:szCs w:val="16"/>
              </w:rPr>
              <w:t xml:space="preserve">6058</w:t>
            </w:r>
          </w:p>
        </w:tc>
        <w:tc>
          <w:tcPr>
            <w:tcW w:type="dxa" w:w="3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Vector Inc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6"/>
                <w:szCs w:val="16"/>
              </w:rPr>
              <w:t xml:space="preserve">Communication Services</w:t>
            </w:r>
          </w:p>
        </w:tc>
        <w:tc>
          <w:tcPr>
            <w:tcW w:type="dxa" w:w="1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6"/>
                <w:szCs w:val="16"/>
              </w:rPr>
              <w:t xml:space="preserve">-4.21%</w:t>
            </w:r>
          </w:p>
        </w:tc>
      </w:tr>
    </w:tbl>
    <w:p>
      <w:r>
        <w:br w:type="page"/>
      </w:r>
    </w:p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5. 섹터별 내부 구조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1. Energy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14/14개 유효 · 평균 +1.91% · 중앙값 +1.23% · 상승 비율 100.0% · 시장 대비 +2.06%p · 강세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Idemitsu Kosan Co Ltd +7.58%, ENEOS Holdings Inc +4.70%, Iwatani Corp +2.23%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—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2. Materials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157/157개 유효 · 평균 +1.38% · 중앙값 +0.98% · 상승 비율 73.9% · 시장 대비 +1.53%p · 강세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Sumitomo Bakelite Co Ltd +11.01%, Tokai Carbon Co Ltd +9.27%, DKS Co Ltd +8.33%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Mitani Sekisan Co Ltd -2.10%, Aichi Steel Corp -2.03%, CK-San-Etsu Co Ltd -1.02%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3. Utilities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23/23개 유효 · 평균 +1.23% · 중앙값 +1.38% · 상승 비율 82.6% · 시장 대비 +1.38%p · 강세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Tokyo Electric Power Co Holdin +3.31%, Chubu Electric Power Co Inc +2.90%, Kyushu Electric Power Co Inc +2.83%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EF-ON INC -1.17%, Okinawa Electric Power Co Inc/ -0.25%, Nippon Gas Co Ltd -0.16%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4. Industrials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440/440개 유효 · 평균 +0.38% · 중앙값 +0.14% · 상승 비율 53.6% · 시장 대비 +0.53%p · 강세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Capital Goods +0.86%가 가장 강했고, Commercial &amp; Professional Services -0.73%가 가장 약했다. 내부 스프레드는 +1.59%p다.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Furukawa Electric Co Ltd +12.63%, Fujikura Ltd +8.07%, SWCC Corp +7.71%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MonotaRO Co Ltd -4.87%, Kosaido Holdings Co Ltd -3.72%, LTS Inc -3.54%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5. Information Technology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247/247개 유효 · 평균 -0.13% · 중앙값 -0.34% · 상승 비율 40.9% · 시장 대비 +0.02%p · 상대 강세 집중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Technology Hardware &amp; Equipment +0.98%가 가장 강했고, Software &amp; Services -1.39%가 가장 약했다. 내부 스프레드는 +2.37%p다.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Nihon Dempa Kogyo Co Ltd +8.65%, Furuya Metal Co Ltd +7.86%, Jeol Ltd +7.32%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Appier Group Inc -5.43%, TDC Soft Inc -4.09%, Cybozu Inc -3.77%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6. Real Estate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37/37개 유효 · 평균 -0.53% · 중앙값 -0.24% · 상승 비율 35.1% · 시장 대비 -0.39%p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AZOOM Co Ltd +2.75%, Sumitomo Realty &amp; Development +1.94%, Kasumigaseki Capital Co Ltd +1.22%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LAND Co Ltd -9.09%, Relo Group Inc -2.36%, Katitas Co Ltd -1.97%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7. Consumer Discretionary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290/290개 유효 · 평균 -0.56% · 중앙값 -0.64% · 상승 비율 29.0% · 시장 대비 -0.41%p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Automobiles &amp; Components +0.66%가 가장 강했고, Consumer Discretionary Distribution &amp; Retail -1.17%가 가장 약했다. 내부 스프레드는 +1.83%p다.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Sumitomo Electric Industries L +5.72%, GS Yuasa Corp +4.98%, Suncall Corp +3.68%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Sanrio Co Ltd -4.75%, Istyle Inc -4.33%, Nikon Corp -4.19%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8. Consumer Staples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143/143개 유효 · 평균 -0.76% · 중앙값 -0.74% · 상승 비율 14.0% · 시장 대비 -0.61%p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Consumer Staples Distribution &amp; Retail -0.70%가 가장 강했고, Household &amp; Personal Products -1.03%가 가장 약했다. 내부 스프레드는 +0.33%p다.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Albis Co Ltd +20.00%, Nitto Fuji Flour Milling Co Lt +0.94%, Nisshin Oillio Group Ltd/The +0.82%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Kobayashi Pharmaceutical Co Lt -3.60%, Lifedrink Co Inc -3.55%, Qol Holdings Co Ltd -3.35%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9. Communication Services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77/77개 유효 · 평균 -0.99% · 중앙값 -1.09% · 상승 비율 15.6% · 시장 대비 -0.85%p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Telecommunication Services -0.30%가 가장 강했고, Media &amp; Entertainment -1.12%가 가장 약했다. 내부 스프레드는 +0.82%p다.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Bengo4.com Inc +6.76%, KLab Inc +4.07%, SoftBank Group Corp +3.87%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DeNA Co Ltd -4.65%, Vector Inc -4.21%, Macbee Planet Inc -4.09%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10. Health Care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79/79개 유효 · 평균 -1.03% · 중앙값 -0.79% · 상승 비율 8.9% · 시장 대비 -0.88%p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Health Care Equipment &amp; Services -0.96%가 가장 강했고, Pharmaceuticals, Biotechnology &amp; Life Sciences -1.13%가 가장 약했다. 내부 스프레드는 +0.16%p다.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Pharma Foods International Co +2.69%, Towa Pharmaceutical Co Ltd +0.87%, Tokai Corp/Gifu +0.40%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Kyowa Kirin Co Ltd -5.88%, Sumitomo Pharma Co Ltd -4.33%, Nxera Pharma Co Ltd -3.57%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2"/>
          <w:szCs w:val="22"/>
        </w:rPr>
        <w:t xml:space="preserve">11. Financials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128/128개 유효 · 평균 -1.54% · 중앙값 -1.42% · 상승 비율 1.6% · 시장 대비 -1.40%p · 약세 확산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산업그룹은 Financial Services -1.45%가 가장 강했고, Insurance -1.76%가 가장 약했다. 내부 스프레드는 +0.32%p다.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상위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Miyazaki Bank Ltd/The +0.35%, Strike Group Co Ltd +0.22%</w:t>
      </w:r>
      <w:r>
        <w:rPr>
          <w:rFonts w:ascii="Malgun Gothic" w:cs="Malgun Gothic" w:eastAsia="Malgun Gothic" w:hAnsi="Malgun Gothic"/>
          <w:b/>
          <w:bCs/>
          <w:color w:val="1F2937"/>
          <w:sz w:val="18"/>
          <w:szCs w:val="18"/>
        </w:rPr>
        <w:t xml:space="preserve">   |   하위 종목: </w:t>
      </w: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Quants Research Institute Hold -4.81%, SBI Holdings Inc -3.94%, Hachijuni Nagano Bank Ltd -3.83%</w:t>
      </w:r>
    </w:p>
    <w:p>
      <w:r>
        <w:br w:type="page"/>
      </w:r>
    </w:p>
    <w:p>
      <w:pPr>
        <w:pStyle w:val="Heading1"/>
        <w:spacing w:after="100" w:before="180"/>
      </w:pPr>
      <w:r>
        <w:rPr>
          <w:rFonts w:ascii="Malgun Gothic" w:cs="Malgun Gothic" w:eastAsia="Malgun Gothic" w:hAnsi="Malgun Gothic"/>
          <w:b/>
          <w:bCs/>
          <w:color w:val="17365D"/>
          <w:sz w:val="28"/>
          <w:szCs w:val="28"/>
        </w:rPr>
        <w:t xml:space="preserve">6. 해석과 데이터 주의사항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</w:tblGrid>
      <w:tr>
        <w:tc>
          <w:tcPr>
            <w:tcW w:type="dxa" w:w="15000"/>
            <w:tcBorders>
              <w:top w:val="single" w:color="B8C5D6" w:sz="6"/>
              <w:left w:val="single" w:color="B8C5D6" w:sz="6"/>
              <w:bottom w:val="single" w:color="B8C5D6" w:sz="6"/>
              <w:right w:val="single" w:color="B8C5D6" w:sz="6"/>
            </w:tcBorders>
            <w:shd w:fill="FFF2C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7365D"/>
                <w:sz w:val="18"/>
                <w:szCs w:val="18"/>
              </w:rPr>
              <w:t xml:space="preserve">투자 해석  </w:t>
            </w:r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에너지·소재·유틸리티의 동반 강세는 원자재 및 인플레이션 노출의 단기 우위를 보여준다. 반면 금융은 평균·중앙값·breadth가 모두 약해 대형주 몇 종목이 아니라 섹터 전반의 매도였다. IT 전체는 보합권이지만 하드웨어와 소프트웨어의 방향이 갈려 AI·전자부품 노출을 한 덩어리로 해석하면 안 된다.</w:t>
            </w:r>
          </w:p>
        </w:tc>
      </w:tr>
    </w:tbl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수익률은 2026-09-08 종가 대비 2026-09-09 종가의 단순 가격수익률이다. 배당과 환율은 제외하며 현재 구성종목을 과거 시점에 소급하므로 생존편향이 있다.</w:t>
      </w:r>
    </w:p>
    <w:p>
      <w:pPr>
        <w:spacing w:after="100" w:line="260"/>
      </w:pPr>
      <w:r>
        <w:rPr>
          <w:rFonts w:ascii="Malgun Gothic" w:cs="Malgun Gothic" w:eastAsia="Malgun Gothic" w:hAnsi="Malgun Gothic"/>
          <w:color w:val="1F2937"/>
          <w:sz w:val="18"/>
          <w:szCs w:val="18"/>
        </w:rPr>
        <w:t xml:space="preserve">본 보고서의 TOPIX 수익률은 1,635개 구성종목의 동일가중 평균이며 공식 TOPIX 프리플로트 시가가중 수익률이 아니다. 원천 시트 라벨은 TPX500 Raw / TPX500 Index이므로, 공식 지수 수준과 비교할 때 유니버스와 가중치 차이를 확인해야 한다.</w:t>
      </w:r>
    </w:p>
    <w:p>
      <w:pPr>
        <w:spacing w:after="100" w:line="260"/>
        <w:rPr>
          <w:color w:val="666666"/>
          <w:sz w:val="16"/>
          <w:szCs w:val="16"/>
        </w:rPr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커버리지 100.0%, 기업행위 의심 제외 0개. 사용 세션: 2026-09-08, 2026-09-09.</w:t>
      </w:r>
    </w:p>
    <w:p>
      <w:pPr>
        <w:spacing w:after="100" w:line="260"/>
        <w:rPr>
          <w:color w:val="666666"/>
          <w:sz w:val="15"/>
          <w:szCs w:val="15"/>
        </w:rPr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원자료: C:\Users\infomax\Documents\python\QAE\데일리시황\BQL\Rawfile\BQuant_Master.xlsx</w:t>
      </w:r>
    </w:p>
    <w:sectPr>
      <w:headerReference w:type="default" r:id="rId7"/>
      <w:footerReference w:type="default" r:id="rId8"/>
      <w:pgSz w:w="16838" w:h="11906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260"/>
      <w:jc w:val="center"/>
      <w:rPr>
        <w:color w:val="666666"/>
        <w:sz w:val="13"/>
        <w:szCs w:val="13"/>
      </w:rPr>
    </w:pPr>
    <w:r>
      <w:rPr>
        <w:rFonts w:ascii="Malgun Gothic" w:cs="Malgun Gothic" w:eastAsia="Malgun Gothic" w:hAnsi="Malgun Gothic"/>
        <w:color w:val="666666"/>
        <w:sz w:val="13"/>
        <w:szCs w:val="13"/>
      </w:rPr>
      <w:t xml:space="preserve">Bloomberg BQuant 구성종목 가격 기반 · 투자 판단용 공식 지수 산출물이 아님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260"/>
      <w:jc w:val="right"/>
      <w:rPr>
        <w:color w:val="666666"/>
        <w:sz w:val="14"/>
        <w:szCs w:val="14"/>
      </w:rPr>
    </w:pPr>
    <w:r>
      <w:rPr>
        <w:rFonts w:ascii="Malgun Gothic" w:cs="Malgun Gothic" w:eastAsia="Malgun Gothic" w:hAnsi="Malgun Gothic"/>
        <w:color w:val="666666"/>
        <w:sz w:val="14"/>
        <w:szCs w:val="14"/>
      </w:rPr>
      <w:t xml:space="preserve">TOPIX · Sector &amp; Industry · 1D · 2026-09-09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0063af64f49426bd0e73cbbc3c018771411c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TOPIX 섹터·산업 1D 데일리 2026-09-09</dc:title>
  <dc:creator>Codex</dc:creator>
  <cp:lastModifiedBy>Un-named</cp:lastModifiedBy>
  <cp:revision>1</cp:revision>
  <dcterms:created xsi:type="dcterms:W3CDTF">2026-09-10T00:14:38.553Z</dcterms:created>
  <dcterms:modified xsi:type="dcterms:W3CDTF">2026-09-10T00:14:38.553Z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