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tbl>
      <w:tblPr>
        <w:tblW w:w="9972" w:type="dxa"/>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Layout w:type="fixed"/>
        <w:tblCellMar>
          <w:left w:w="80" w:type="dxa"/>
          <w:right w:w="80" w:type="dxa"/>
        </w:tblCellMar>
      </w:tblPr>
      <w:tblGrid>
        <w:gridCol w:w="1558"/>
        <w:gridCol w:w="3428"/>
        <w:gridCol w:w="1558"/>
        <w:gridCol w:w="3428"/>
      </w:tblGrid>
      <w:tr>
        <w:trPr>
          <w:cantSplit/>
        </w:trPr>
        <w:tc>
          <w:tcPr>
            <w:tcW w:w="1558" w:type="dxa"/>
          </w:tcPr>
          <w:p>
            <w:pPr>
              <w:spacing w:before="20" w:after="20"/>
            </w:pPr>
            <w:r>
              <w:rPr>
                <w:b/>
                <w:sz w:val="18"/>
                <w:szCs w:val="18"/>
              </w:rPr>
              <w:t xml:space="preserve">Institución</w:t>
            </w:r>
          </w:p>
        </w:tc>
        <w:tc>
          <w:tcPr>
            <w:tcW w:w="3428" w:type="dxa"/>
          </w:tcPr>
          <w:p>
            <w:pPr>
              <w:spacing w:before="20" w:after="20"/>
            </w:pPr>
            <w:r>
              <w:rPr>
                <w:sz w:val="18"/>
                <w:szCs w:val="18"/>
              </w:rPr>
              <w:t xml:space="preserve">I. E. de prueba</w:t>
            </w:r>
          </w:p>
        </w:tc>
        <w:tc>
          <w:tcPr>
            <w:tcW w:w="1558" w:type="dxa"/>
          </w:tcPr>
          <w:p>
            <w:pPr>
              <w:spacing w:before="20" w:after="20"/>
            </w:pPr>
            <w:r>
              <w:rPr>
                <w:b/>
                <w:sz w:val="18"/>
                <w:szCs w:val="18"/>
              </w:rPr>
              <w:t xml:space="preserve">Sede</w:t>
            </w:r>
          </w:p>
        </w:tc>
        <w:tc>
          <w:tcPr>
            <w:tcW w:w="3428" w:type="dxa"/>
          </w:tcPr>
          <w:p>
            <w:pPr>
              <w:spacing w:before="20" w:after="20"/>
            </w:pPr>
          </w:p>
        </w:tc>
      </w:tr>
      <w:tr>
        <w:trPr>
          <w:cantSplit/>
        </w:trPr>
        <w:tc>
          <w:tcPr>
            <w:tcW w:w="1558" w:type="dxa"/>
          </w:tcPr>
          <w:p>
            <w:pPr>
              <w:spacing w:before="20" w:after="20"/>
            </w:pPr>
            <w:r>
              <w:rPr>
                <w:b/>
                <w:sz w:val="18"/>
                <w:szCs w:val="18"/>
              </w:rPr>
              <w:t xml:space="preserve">Área</w:t>
            </w:r>
          </w:p>
        </w:tc>
        <w:tc>
          <w:tcPr>
            <w:tcW w:w="3428" w:type="dxa"/>
          </w:tcPr>
          <w:p>
            <w:pPr>
              <w:spacing w:before="20" w:after="20"/>
            </w:pPr>
            <w:r>
              <w:rPr>
                <w:sz w:val="18"/>
                <w:szCs w:val="18"/>
              </w:rPr>
              <w:t xml:space="preserve">Ciencias Naturales · Física</w:t>
            </w:r>
          </w:p>
        </w:tc>
        <w:tc>
          <w:tcPr>
            <w:tcW w:w="1558" w:type="dxa"/>
          </w:tcPr>
          <w:p>
            <w:pPr>
              <w:spacing w:before="20" w:after="20"/>
            </w:pPr>
            <w:r>
              <w:rPr>
                <w:b/>
                <w:sz w:val="18"/>
                <w:szCs w:val="18"/>
              </w:rPr>
              <w:t xml:space="preserve">Grado</w:t>
            </w:r>
          </w:p>
        </w:tc>
        <w:tc>
          <w:tcPr>
            <w:tcW w:w="3428" w:type="dxa"/>
          </w:tcPr>
          <w:p>
            <w:pPr>
              <w:spacing w:before="20" w:after="20"/>
            </w:pPr>
            <w:r>
              <w:rPr>
                <w:sz w:val="18"/>
                <w:szCs w:val="18"/>
              </w:rPr>
              <w:t xml:space="preserve">10.°</w:t>
            </w:r>
          </w:p>
        </w:tc>
      </w:tr>
      <w:tr>
        <w:trPr>
          <w:cantSplit/>
        </w:trPr>
        <w:tc>
          <w:tcPr>
            <w:tcW w:w="1558" w:type="dxa"/>
          </w:tcPr>
          <w:p>
            <w:pPr>
              <w:spacing w:before="20" w:after="20"/>
            </w:pPr>
            <w:r>
              <w:rPr>
                <w:b/>
                <w:sz w:val="18"/>
                <w:szCs w:val="18"/>
              </w:rPr>
              <w:t xml:space="preserve">Docente</w:t>
            </w:r>
          </w:p>
        </w:tc>
        <w:tc>
          <w:tcPr>
            <w:tcW w:w="3428" w:type="dxa"/>
          </w:tcPr>
          <w:p>
            <w:pPr>
              <w:spacing w:before="20" w:after="20"/>
            </w:pPr>
            <w:r>
              <w:rPr>
                <w:sz w:val="18"/>
                <w:szCs w:val="18"/>
              </w:rPr>
              <w:t xml:space="preserve">Docente de prueba</w:t>
            </w:r>
          </w:p>
        </w:tc>
        <w:tc>
          <w:tcPr>
            <w:tcW w:w="1558" w:type="dxa"/>
          </w:tcPr>
          <w:p>
            <w:pPr>
              <w:spacing w:before="20" w:after="20"/>
            </w:pPr>
            <w:r>
              <w:rPr>
                <w:b/>
                <w:sz w:val="18"/>
                <w:szCs w:val="18"/>
              </w:rPr>
              <w:t xml:space="preserve">Fecha</w:t>
            </w:r>
          </w:p>
        </w:tc>
        <w:tc>
          <w:tcPr>
            <w:tcW w:w="3428" w:type="dxa"/>
          </w:tcPr>
          <w:p>
            <w:pPr>
              <w:spacing w:before="20" w:after="20"/>
            </w:pPr>
          </w:p>
        </w:tc>
      </w:tr>
      <w:tr>
        <w:trPr>
          <w:cantSplit/>
        </w:trPr>
        <w:tc>
          <w:tcPr>
            <w:tcW w:w="1558" w:type="dxa"/>
          </w:tcPr>
          <w:p>
            <w:pPr>
              <w:spacing w:before="20" w:after="20"/>
            </w:pPr>
            <w:r>
              <w:rPr>
                <w:b/>
                <w:sz w:val="18"/>
                <w:szCs w:val="18"/>
              </w:rPr>
              <w:t xml:space="preserve">Código</w:t>
            </w:r>
          </w:p>
        </w:tc>
        <w:tc>
          <w:tcPr>
            <w:tcW w:w="3428" w:type="dxa"/>
          </w:tcPr>
          <w:p>
            <w:pPr>
              <w:spacing w:before="20" w:after="20"/>
            </w:pPr>
            <w:r>
              <w:rPr>
                <w:sz w:val="18"/>
                <w:szCs w:val="18"/>
              </w:rPr>
              <w:t xml:space="preserve">F10-03</w:t>
            </w:r>
          </w:p>
        </w:tc>
        <w:tc>
          <w:tcPr>
            <w:tcW w:w="1558" w:type="dxa"/>
          </w:tcPr>
          <w:p>
            <w:pPr>
              <w:spacing w:before="20" w:after="20"/>
            </w:pPr>
            <w:r>
              <w:rPr>
                <w:b/>
                <w:sz w:val="18"/>
                <w:szCs w:val="18"/>
              </w:rPr>
              <w:t xml:space="preserve">Duración</w:t>
            </w:r>
          </w:p>
        </w:tc>
        <w:tc>
          <w:tcPr>
            <w:tcW w:w="3428" w:type="dxa"/>
          </w:tcPr>
          <w:p>
            <w:pPr>
              <w:spacing w:before="20" w:after="20"/>
            </w:pPr>
            <w:r>
              <w:rPr>
                <w:sz w:val="18"/>
                <w:szCs w:val="18"/>
              </w:rPr>
              <w:t xml:space="preserve">110 min</w:t>
            </w:r>
          </w:p>
        </w:tc>
      </w:tr>
    </w:tbl>
    <w:p>
      <w:pPr>
        <w:spacing w:after="60"/>
      </w:pPr>
    </w:p>
    <w:tbl>
      <w:tblPr>
        <w:tblW w:w="9972" w:type="dxa"/>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Layout w:type="fixed"/>
        <w:tblCellMar>
          <w:left w:w="80" w:type="dxa"/>
          <w:right w:w="80" w:type="dxa"/>
        </w:tblCellMar>
      </w:tblPr>
      <w:tblGrid>
        <w:gridCol w:w="3116"/>
        <w:gridCol w:w="6856"/>
      </w:tblGrid>
      <w:tr>
        <w:trPr>
          <w:cantSplit/>
        </w:trPr>
        <w:tc>
          <w:tcPr>
            <w:tcW w:w="3116" w:type="dxa"/>
          </w:tcPr>
          <w:p>
            <w:pPr>
              <w:spacing w:before="20" w:after="20"/>
            </w:pPr>
            <w:r>
              <w:rPr>
                <w:b/>
                <w:sz w:val="18"/>
                <w:szCs w:val="18"/>
              </w:rPr>
              <w:t xml:space="preserve">Integrantes y roles</w:t>
            </w:r>
          </w:p>
        </w:tc>
        <w:tc>
          <w:tcPr>
            <w:tcW w:w="6856" w:type="dxa"/>
          </w:tcPr>
          <w:p>
            <w:pPr>
              <w:spacing w:before="20" w:after="20"/>
            </w:pPr>
          </w:p>
        </w:tc>
      </w:tr>
    </w:tbl>
    <w:p>
      <w:pPr>
        <w:spacing w:after="60"/>
      </w:pPr>
    </w:p>
    <w:p>
      <w:pPr>
        <w:pStyle w:val="Title"/>
      </w:pPr>
      <w:r>
        <w:t xml:space="preserve">Guía de laboratorio · El péndulo simple y la gravedad del municipio</w:t>
      </w:r>
    </w:p>
    <w:p>
      <w:pPr>
        <w:pStyle w:val="Subtitle"/>
      </w:pPr>
      <w:r>
        <w:t xml:space="preserve">Nivel de indagación 3 · Abierta · montaje con elementos simples</w:t>
      </w:r>
    </w:p>
    <w:p>
      <w:pPr>
        <w:pStyle w:val="Heading1"/>
      </w:pPr>
      <w:r>
        <w:t xml:space="preserve">Referentes curriculares</w:t>
      </w:r>
    </w:p>
    <w:p>
      <w:pPr>
        <w:pStyle w:val="ListParagraph"/>
        <w:numPr>
          <w:ilvl w:val="0"/>
          <w:numId w:val="1"/>
        </w:numPr>
      </w:pPr>
      <w:r>
        <w:rPr>
          <w:b/>
        </w:rPr>
        <w:t xml:space="preserve">DBA grado 10, n.° 2:</w:t>
      </w:r>
      <w:r>
        <w:t xml:space="preserve"> Comprende la conservación de la energía mecánica como un principio que permite cuantificar y explicar diferentes fenómenos mecánicos: choques entre cuerpos, movimiento pendular, caída libre, deformación de un sistema masa-resorte.</w:t>
      </w:r>
    </w:p>
    <w:p>
      <w:pPr>
        <w:pStyle w:val="ListParagraph"/>
        <w:numPr>
          <w:ilvl w:val="0"/>
          <w:numId w:val="1"/>
        </w:numPr>
      </w:pPr>
      <w:r>
        <w:rPr>
          <w:b/>
        </w:rPr>
        <w:t xml:space="preserve">Estándar:</w:t>
      </w:r>
      <w:r>
        <w:t xml:space="preserve"> Establezco relaciones entre las diferentes fuerzas que actúan sobre los cuerpos en reposo o en movimiento rectilíneo uniforme y establezco condiciones para conservar la energía mecánica.</w:t>
      </w:r>
    </w:p>
    <w:p>
      <w:pPr>
        <w:pStyle w:val="ListParagraph"/>
        <w:numPr>
          <w:ilvl w:val="0"/>
          <w:numId w:val="1"/>
        </w:numPr>
      </w:pPr>
      <w:r>
        <w:rPr>
          <w:b/>
        </w:rPr>
        <w:t xml:space="preserve">Estándar:</w:t>
      </w:r>
      <w:r>
        <w:t xml:space="preserve"> Modelo matemáticamente el movimiento de objetos cotidianos a partir de las fuerzas que actúan sobre ellos.</w:t>
      </w:r>
    </w:p>
    <w:p>
      <w:pPr>
        <w:pStyle w:val="ListParagraph"/>
        <w:numPr>
          <w:ilvl w:val="0"/>
          <w:numId w:val="1"/>
        </w:numPr>
      </w:pPr>
      <w:r>
        <w:rPr>
          <w:b/>
        </w:rPr>
        <w:t xml:space="preserve">Competencias Saber 11.°:</w:t>
      </w:r>
      <w:r>
        <w:t xml:space="preserve"> Indagación, Uso comprensivo del conocimiento científico.</w:t>
      </w:r>
    </w:p>
    <w:p>
      <w:pPr>
        <w:pStyle w:val="Heading1"/>
      </w:pPr>
      <w:r>
        <w:t xml:space="preserve">Situación</w:t>
      </w:r>
    </w:p>
    <w:p>
      <w:r>
        <w:t xml:space="preserve">El reloj de péndulo de la casa de un compañero se atrasa dos minutos por día. Diseñen una investigación para descubrir qué determina el ritmo de un péndulo, usen sus resultados para proponer cómo corregir el reloj y midan la gravedad de su municipio con la mejor precisión que puedan.</w:t>
      </w:r>
    </w:p>
    <w:p>
      <w:pPr>
        <w:pStyle w:val="Heading2"/>
      </w:pPr>
      <w:r>
        <w:t xml:space="preserve">Formulen su pregunta de investigación y su objetivo</w:t>
      </w:r>
    </w:p>
    <w:p>
      <w:pPr>
        <w:pBdr>
          <w:bottom w:val="single" w:sz="4" w:space="1" w:color="AAAAAA"/>
        </w:pBdr>
        <w:spacing w:before="200" w:after="0"/>
      </w:pPr>
    </w:p>
    <w:p>
      <w:pPr>
        <w:pBdr>
          <w:bottom w:val="single" w:sz="4" w:space="1" w:color="AAAAAA"/>
        </w:pBdr>
        <w:spacing w:before="200" w:after="0"/>
      </w:pPr>
    </w:p>
    <w:p>
      <w:pPr>
        <w:pBdr>
          <w:bottom w:val="single" w:sz="4" w:space="1" w:color="AAAAAA"/>
        </w:pBdr>
        <w:spacing w:before="200" w:after="0"/>
      </w:pPr>
    </w:p>
    <w:p>
      <w:pPr>
        <w:pStyle w:val="Heading1"/>
      </w:pPr>
      <w:r>
        <w:t xml:space="preserve">Antes de medir: predicción</w:t>
      </w:r>
    </w:p>
    <w:p>
      <w:r>
        <w:t xml:space="preserve">Si se duplica la masa que cuelga, ¿cambia el periodo? Si se cuadruplica la longitud del hilo, ¿qué le pasa al periodo? Escriban su predicción y la razón que la sostiene.</w:t>
      </w:r>
    </w:p>
    <w:p>
      <w:pPr>
        <w:pBdr>
          <w:bottom w:val="single" w:sz="4" w:space="1" w:color="AAAAAA"/>
        </w:pBdr>
        <w:spacing w:before="200" w:after="0"/>
      </w:pPr>
    </w:p>
    <w:p>
      <w:pPr>
        <w:pBdr>
          <w:bottom w:val="single" w:sz="4" w:space="1" w:color="AAAAAA"/>
        </w:pBdr>
        <w:spacing w:before="200" w:after="0"/>
      </w:pPr>
    </w:p>
    <w:p>
      <w:pPr>
        <w:pBdr>
          <w:bottom w:val="single" w:sz="4" w:space="1" w:color="AAAAAA"/>
        </w:pBdr>
        <w:spacing w:before="200" w:after="0"/>
      </w:pPr>
    </w:p>
    <w:p>
      <w:pPr>
        <w:pStyle w:val="Heading1"/>
      </w:pPr>
      <w:r>
        <w:t xml:space="preserve">Ideas clave</w:t>
      </w:r>
    </w:p>
    <w:p>
      <w:pPr>
        <w:pStyle w:val="ListParagraph"/>
        <w:numPr>
          <w:ilvl w:val="0"/>
          <w:numId w:val="1"/>
        </w:numPr>
      </w:pPr>
      <w:r>
        <w:t xml:space="preserve">El periodo </w:t>
      </w:r>
      <w:r>
        <w:rPr>
          <w:i/>
        </w:rPr>
        <w:t xml:space="preserve">T</w:t>
      </w:r>
      <w:r>
        <w:t xml:space="preserve"> es el tiempo de una oscilación completa: ida y vuelta.</w:t>
      </w:r>
    </w:p>
    <w:p>
      <w:pPr>
        <w:pStyle w:val="ListParagraph"/>
        <w:numPr>
          <w:ilvl w:val="0"/>
          <w:numId w:val="1"/>
        </w:numPr>
      </w:pPr>
      <w:r>
        <w:t xml:space="preserve">Para amplitudes pequeñas (hasta unos 10°), </w:t>
      </w:r>
      <w:r>
        <w:rPr>
          <w:i/>
        </w:rPr>
        <w:t xml:space="preserve">T</w:t>
      </w:r>
      <w:r>
        <w:t xml:space="preserve"> = 2π √(</w:t>
      </w:r>
      <w:r>
        <w:rPr>
          <w:i/>
        </w:rPr>
        <w:t xml:space="preserve">L</w:t>
      </w:r>
      <w:r>
        <w:t xml:space="preserve">/</w:t>
      </w:r>
      <w:r>
        <w:rPr>
          <w:i/>
        </w:rPr>
        <w:t xml:space="preserve">g</w:t>
      </w:r>
      <w:r>
        <w:t xml:space="preserve">): no depende de la masa ni de la amplitud.</w:t>
      </w:r>
    </w:p>
    <w:p>
      <w:pPr>
        <w:pStyle w:val="ListParagraph"/>
        <w:numPr>
          <w:ilvl w:val="0"/>
          <w:numId w:val="1"/>
        </w:numPr>
      </w:pPr>
      <w:r>
        <w:rPr>
          <w:i/>
        </w:rPr>
        <w:t xml:space="preserve">L</w:t>
      </w:r>
      <w:r>
        <w:t xml:space="preserve"> se mide desde el punto de suspensión hasta el centro de la masa.</w:t>
      </w:r>
    </w:p>
    <w:p>
      <w:pPr>
        <w:pStyle w:val="ListParagraph"/>
        <w:numPr>
          <w:ilvl w:val="0"/>
          <w:numId w:val="1"/>
        </w:numPr>
      </w:pPr>
      <w:r>
        <w:t xml:space="preserve">Al graficar </w:t>
      </w:r>
      <w:r>
        <w:rPr>
          <w:i/>
        </w:rPr>
        <w:t xml:space="preserve">T</w:t>
      </w:r>
      <w:r>
        <w:t xml:space="preserve">² contra </w:t>
      </w:r>
      <w:r>
        <w:rPr>
          <w:i/>
        </w:rPr>
        <w:t xml:space="preserve">L</w:t>
      </w:r>
      <w:r>
        <w:t xml:space="preserve"> se obtiene una recta cuya pendiente vale 4π²/</w:t>
      </w:r>
      <w:r>
        <w:rPr>
          <w:i/>
        </w:rPr>
        <w:t xml:space="preserve">g</w:t>
      </w:r>
      <w:r>
        <w:t xml:space="preserve">.</w:t>
      </w:r>
    </w:p>
    <w:p>
      <w:pPr>
        <w:pStyle w:val="ListParagraph"/>
        <w:numPr>
          <w:ilvl w:val="0"/>
          <w:numId w:val="1"/>
        </w:numPr>
      </w:pPr>
      <w:r>
        <w:t xml:space="preserve">Cronometrar 10 oscilaciones y dividir entre 10 reduce diez veces el efecto del tiempo de reacción.</w:t>
      </w:r>
    </w:p>
    <w:p>
      <w:pPr>
        <w:pStyle w:val="Heading1"/>
      </w:pPr>
      <w:r>
        <w:t xml:space="preserve">Materiales (por grupo)</w:t>
      </w:r>
    </w:p>
    <w:tbl>
      <w:tblPr>
        <w:tblW w:w="9972" w:type="dxa"/>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Layout w:type="fixed"/>
        <w:tblCellMar>
          <w:left w:w="80" w:type="dxa"/>
          <w:right w:w="80" w:type="dxa"/>
        </w:tblCellMar>
      </w:tblPr>
      <w:tblGrid>
        <w:gridCol w:w="4399"/>
        <w:gridCol w:w="1760"/>
        <w:gridCol w:w="3813"/>
      </w:tblGrid>
      <w:tr>
        <w:trPr>
          <w:tblHeader/>
        </w:trPr>
        <w:tc>
          <w:tcPr>
            <w:tcW w:w="4399" w:type="dxa"/>
            <w:shd w:val="clear" w:color="auto" w:fill="E3EFEA"/>
          </w:tcPr>
          <w:p>
            <w:pPr>
              <w:spacing w:before="20" w:after="20"/>
            </w:pPr>
            <w:r>
              <w:rPr>
                <w:b/>
                <w:sz w:val="18"/>
                <w:szCs w:val="18"/>
              </w:rPr>
              <w:t xml:space="preserve">Elemento</w:t>
            </w:r>
          </w:p>
        </w:tc>
        <w:tc>
          <w:tcPr>
            <w:tcW w:w="1760" w:type="dxa"/>
            <w:shd w:val="clear" w:color="auto" w:fill="E3EFEA"/>
          </w:tcPr>
          <w:p>
            <w:pPr>
              <w:spacing w:before="20" w:after="20"/>
            </w:pPr>
            <w:r>
              <w:rPr>
                <w:b/>
                <w:sz w:val="18"/>
                <w:szCs w:val="18"/>
              </w:rPr>
              <w:t xml:space="preserve">Cantidad</w:t>
            </w:r>
          </w:p>
        </w:tc>
        <w:tc>
          <w:tcPr>
            <w:tcW w:w="3813" w:type="dxa"/>
            <w:shd w:val="clear" w:color="auto" w:fill="E3EFEA"/>
          </w:tcPr>
          <w:p>
            <w:pPr>
              <w:spacing w:before="20" w:after="20"/>
            </w:pPr>
            <w:r>
              <w:rPr>
                <w:b/>
                <w:sz w:val="18"/>
                <w:szCs w:val="18"/>
              </w:rPr>
              <w:t xml:space="preserve">Alternativa</w:t>
            </w:r>
          </w:p>
        </w:tc>
      </w:tr>
      <w:tr>
        <w:trPr>
          <w:cantSplit/>
        </w:trPr>
        <w:tc>
          <w:tcPr>
            <w:tcW w:w="4399" w:type="dxa"/>
          </w:tcPr>
          <w:p>
            <w:pPr>
              <w:spacing w:before="20" w:after="20"/>
            </w:pPr>
            <w:r>
              <w:rPr>
                <w:sz w:val="18"/>
                <w:szCs w:val="18"/>
              </w:rPr>
              <w:t xml:space="preserve">Hilo de nailon delgado (0,3 a 0,5 mm) o hilo de pescar</w:t>
            </w:r>
          </w:p>
        </w:tc>
        <w:tc>
          <w:tcPr>
            <w:tcW w:w="1760" w:type="dxa"/>
          </w:tcPr>
          <w:p>
            <w:pPr>
              <w:spacing w:before="20" w:after="20"/>
            </w:pPr>
            <w:r>
              <w:rPr>
                <w:sz w:val="18"/>
                <w:szCs w:val="18"/>
              </w:rPr>
              <w:t xml:space="preserve">2 m</w:t>
            </w:r>
          </w:p>
        </w:tc>
        <w:tc>
          <w:tcPr>
            <w:tcW w:w="3813" w:type="dxa"/>
          </w:tcPr>
          <w:p>
            <w:pPr>
              <w:spacing w:before="20" w:after="20"/>
            </w:pPr>
            <w:r>
              <w:rPr>
                <w:sz w:val="18"/>
                <w:szCs w:val="18"/>
              </w:rPr>
              <w:t xml:space="preserve">Hilo de coser grueso (se estira más)</w:t>
            </w:r>
          </w:p>
        </w:tc>
      </w:tr>
      <w:tr>
        <w:trPr>
          <w:cantSplit/>
        </w:trPr>
        <w:tc>
          <w:tcPr>
            <w:tcW w:w="4399" w:type="dxa"/>
          </w:tcPr>
          <w:p>
            <w:pPr>
              <w:spacing w:before="20" w:after="20"/>
            </w:pPr>
            <w:r>
              <w:rPr>
                <w:sz w:val="18"/>
                <w:szCs w:val="18"/>
              </w:rPr>
              <w:t xml:space="preserve">Masa compacta: tuerca M12 o perno de 30 a 60 g</w:t>
            </w:r>
          </w:p>
        </w:tc>
        <w:tc>
          <w:tcPr>
            <w:tcW w:w="1760" w:type="dxa"/>
          </w:tcPr>
          <w:p>
            <w:pPr>
              <w:spacing w:before="20" w:after="20"/>
            </w:pPr>
            <w:r>
              <w:rPr>
                <w:sz w:val="18"/>
                <w:szCs w:val="18"/>
              </w:rPr>
              <w:t xml:space="preserve">2</w:t>
            </w:r>
          </w:p>
        </w:tc>
        <w:tc>
          <w:tcPr>
            <w:tcW w:w="3813" w:type="dxa"/>
          </w:tcPr>
          <w:p>
            <w:pPr>
              <w:spacing w:before="20" w:after="20"/>
            </w:pPr>
            <w:r>
              <w:rPr>
                <w:sz w:val="18"/>
                <w:szCs w:val="18"/>
              </w:rPr>
              <w:t xml:space="preserve">Plomada de construcción; bola de plastilina forrada en cinta</w:t>
            </w:r>
          </w:p>
        </w:tc>
      </w:tr>
      <w:tr>
        <w:trPr>
          <w:cantSplit/>
        </w:trPr>
        <w:tc>
          <w:tcPr>
            <w:tcW w:w="4399" w:type="dxa"/>
          </w:tcPr>
          <w:p>
            <w:pPr>
              <w:spacing w:before="20" w:after="20"/>
            </w:pPr>
            <w:r>
              <w:rPr>
                <w:sz w:val="18"/>
                <w:szCs w:val="18"/>
              </w:rPr>
              <w:t xml:space="preserve">Prensa en C de 3 pulgadas</w:t>
            </w:r>
          </w:p>
        </w:tc>
        <w:tc>
          <w:tcPr>
            <w:tcW w:w="1760" w:type="dxa"/>
          </w:tcPr>
          <w:p>
            <w:pPr>
              <w:spacing w:before="20" w:after="20"/>
            </w:pPr>
            <w:r>
              <w:rPr>
                <w:sz w:val="18"/>
                <w:szCs w:val="18"/>
              </w:rPr>
              <w:t xml:space="preserve">1</w:t>
            </w:r>
          </w:p>
        </w:tc>
        <w:tc>
          <w:tcPr>
            <w:tcW w:w="3813" w:type="dxa"/>
          </w:tcPr>
          <w:p>
            <w:pPr>
              <w:spacing w:before="20" w:after="20"/>
            </w:pPr>
            <w:r>
              <w:rPr>
                <w:sz w:val="18"/>
                <w:szCs w:val="18"/>
              </w:rPr>
              <w:t xml:space="preserve">Soporte universal; palo de escoba entre dos sillas</w:t>
            </w:r>
          </w:p>
        </w:tc>
      </w:tr>
      <w:tr>
        <w:trPr>
          <w:cantSplit/>
        </w:trPr>
        <w:tc>
          <w:tcPr>
            <w:tcW w:w="4399" w:type="dxa"/>
          </w:tcPr>
          <w:p>
            <w:pPr>
              <w:spacing w:before="20" w:after="20"/>
            </w:pPr>
            <w:r>
              <w:rPr>
                <w:sz w:val="18"/>
                <w:szCs w:val="18"/>
              </w:rPr>
              <w:t xml:space="preserve">Pinza de ropa de madera para fijar el punto de suspensión</w:t>
            </w:r>
          </w:p>
        </w:tc>
        <w:tc>
          <w:tcPr>
            <w:tcW w:w="1760" w:type="dxa"/>
          </w:tcPr>
          <w:p>
            <w:pPr>
              <w:spacing w:before="20" w:after="20"/>
            </w:pPr>
            <w:r>
              <w:rPr>
                <w:sz w:val="18"/>
                <w:szCs w:val="18"/>
              </w:rPr>
              <w:t xml:space="preserve">1</w:t>
            </w:r>
          </w:p>
        </w:tc>
        <w:tc>
          <w:tcPr>
            <w:tcW w:w="3813" w:type="dxa"/>
          </w:tcPr>
          <w:p>
            <w:pPr>
              <w:spacing w:before="20" w:after="20"/>
            </w:pPr>
            <w:r>
              <w:rPr>
                <w:sz w:val="18"/>
                <w:szCs w:val="18"/>
              </w:rPr>
              <w:t xml:space="preserve">Dos tablitas y un tornillo</w:t>
            </w:r>
          </w:p>
        </w:tc>
      </w:tr>
      <w:tr>
        <w:trPr>
          <w:cantSplit/>
        </w:trPr>
        <w:tc>
          <w:tcPr>
            <w:tcW w:w="4399" w:type="dxa"/>
          </w:tcPr>
          <w:p>
            <w:pPr>
              <w:spacing w:before="20" w:after="20"/>
            </w:pPr>
            <w:r>
              <w:rPr>
                <w:sz w:val="18"/>
                <w:szCs w:val="18"/>
              </w:rPr>
              <w:t xml:space="preserve">Flexómetro de 3 m (resolución 1 mm)</w:t>
            </w:r>
          </w:p>
        </w:tc>
        <w:tc>
          <w:tcPr>
            <w:tcW w:w="1760" w:type="dxa"/>
          </w:tcPr>
          <w:p>
            <w:pPr>
              <w:spacing w:before="20" w:after="20"/>
            </w:pPr>
            <w:r>
              <w:rPr>
                <w:sz w:val="18"/>
                <w:szCs w:val="18"/>
              </w:rPr>
              <w:t xml:space="preserve">1</w:t>
            </w:r>
          </w:p>
        </w:tc>
        <w:tc>
          <w:tcPr>
            <w:tcW w:w="3813" w:type="dxa"/>
          </w:tcPr>
          <w:p>
            <w:pPr>
              <w:spacing w:before="20" w:after="20"/>
            </w:pPr>
            <w:r>
              <w:rPr>
                <w:sz w:val="18"/>
                <w:szCs w:val="18"/>
              </w:rPr>
              <w:t xml:space="preserve">Regla de 1 m</w:t>
            </w:r>
          </w:p>
        </w:tc>
      </w:tr>
      <w:tr>
        <w:trPr>
          <w:cantSplit/>
        </w:trPr>
        <w:tc>
          <w:tcPr>
            <w:tcW w:w="4399" w:type="dxa"/>
          </w:tcPr>
          <w:p>
            <w:pPr>
              <w:spacing w:before="20" w:after="20"/>
            </w:pPr>
            <w:r>
              <w:rPr>
                <w:sz w:val="18"/>
                <w:szCs w:val="18"/>
              </w:rPr>
              <w:t xml:space="preserve">Cronómetro del celular (resolución 0,01 s)</w:t>
            </w:r>
          </w:p>
        </w:tc>
        <w:tc>
          <w:tcPr>
            <w:tcW w:w="1760" w:type="dxa"/>
          </w:tcPr>
          <w:p>
            <w:pPr>
              <w:spacing w:before="20" w:after="20"/>
            </w:pPr>
            <w:r>
              <w:rPr>
                <w:sz w:val="18"/>
                <w:szCs w:val="18"/>
              </w:rPr>
              <w:t xml:space="preserve">1</w:t>
            </w:r>
          </w:p>
        </w:tc>
        <w:tc>
          <w:tcPr>
            <w:tcW w:w="3813" w:type="dxa"/>
          </w:tcPr>
          <w:p>
            <w:pPr>
              <w:spacing w:before="20" w:after="20"/>
            </w:pPr>
            <w:r>
              <w:rPr>
                <w:sz w:val="18"/>
                <w:szCs w:val="18"/>
              </w:rPr>
              <w:t xml:space="preserve">App phyphox, cronómetro acústico</w:t>
            </w:r>
          </w:p>
        </w:tc>
      </w:tr>
      <w:tr>
        <w:trPr>
          <w:cantSplit/>
        </w:trPr>
        <w:tc>
          <w:tcPr>
            <w:tcW w:w="4399" w:type="dxa"/>
          </w:tcPr>
          <w:p>
            <w:pPr>
              <w:spacing w:before="20" w:after="20"/>
            </w:pPr>
            <w:r>
              <w:rPr>
                <w:sz w:val="18"/>
                <w:szCs w:val="18"/>
              </w:rPr>
              <w:t xml:space="preserve">Transportador impreso en cartulina</w:t>
            </w:r>
          </w:p>
        </w:tc>
        <w:tc>
          <w:tcPr>
            <w:tcW w:w="1760" w:type="dxa"/>
          </w:tcPr>
          <w:p>
            <w:pPr>
              <w:spacing w:before="20" w:after="20"/>
            </w:pPr>
            <w:r>
              <w:rPr>
                <w:sz w:val="18"/>
                <w:szCs w:val="18"/>
              </w:rPr>
              <w:t xml:space="preserve">1</w:t>
            </w:r>
          </w:p>
        </w:tc>
        <w:tc>
          <w:tcPr>
            <w:tcW w:w="3813" w:type="dxa"/>
          </w:tcPr>
          <w:p>
            <w:pPr>
              <w:spacing w:before="20" w:after="20"/>
            </w:pPr>
            <w:r>
              <w:rPr>
                <w:sz w:val="18"/>
                <w:szCs w:val="18"/>
              </w:rPr>
              <w:t xml:space="preserve">Plantilla del apéndice B</w:t>
            </w:r>
          </w:p>
        </w:tc>
      </w:tr>
      <w:tr>
        <w:trPr>
          <w:cantSplit/>
        </w:trPr>
        <w:tc>
          <w:tcPr>
            <w:tcW w:w="4399" w:type="dxa"/>
          </w:tcPr>
          <w:p>
            <w:pPr>
              <w:spacing w:before="20" w:after="20"/>
            </w:pPr>
            <w:r>
              <w:rPr>
                <w:sz w:val="18"/>
                <w:szCs w:val="18"/>
              </w:rPr>
              <w:t xml:space="preserve">Cinta de enmascarar</w:t>
            </w:r>
          </w:p>
        </w:tc>
        <w:tc>
          <w:tcPr>
            <w:tcW w:w="1760" w:type="dxa"/>
          </w:tcPr>
          <w:p>
            <w:pPr>
              <w:spacing w:before="20" w:after="20"/>
            </w:pPr>
            <w:r>
              <w:rPr>
                <w:sz w:val="18"/>
                <w:szCs w:val="18"/>
              </w:rPr>
              <w:t xml:space="preserve">1 rollo</w:t>
            </w:r>
          </w:p>
        </w:tc>
        <w:tc>
          <w:tcPr>
            <w:tcW w:w="3813" w:type="dxa"/>
          </w:tcPr>
          <w:p>
            <w:pPr>
              <w:spacing w:before="20" w:after="20"/>
            </w:pPr>
            <w:r>
              <w:rPr>
                <w:sz w:val="18"/>
                <w:szCs w:val="18"/>
              </w:rPr>
              <w:t xml:space="preserve">—</w:t>
            </w:r>
          </w:p>
        </w:tc>
      </w:tr>
    </w:tbl>
    <w:p>
      <w:pPr>
        <w:spacing w:after="60"/>
      </w:pPr>
    </w:p>
    <w:p>
      <w:pPr>
        <w:pStyle w:val="Heading1"/>
      </w:pPr>
      <w:r>
        <w:t xml:space="preserve">Seguridad: lea antes de empezar</w:t>
      </w:r>
    </w:p>
    <w:tbl>
      <w:tblPr>
        <w:tblW w:w="9972" w:type="dxa"/>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Layout w:type="fixed"/>
        <w:tblCellMar>
          <w:left w:w="80" w:type="dxa"/>
          <w:right w:w="80" w:type="dxa"/>
        </w:tblCellMar>
      </w:tblPr>
      <w:tblGrid>
        <w:gridCol w:w="3324"/>
        <w:gridCol w:w="6648"/>
      </w:tblGrid>
      <w:tr>
        <w:trPr>
          <w:tblHeader/>
        </w:trPr>
        <w:tc>
          <w:tcPr>
            <w:tcW w:w="3324" w:type="dxa"/>
            <w:shd w:val="clear" w:color="auto" w:fill="E3EFEA"/>
          </w:tcPr>
          <w:p>
            <w:pPr>
              <w:spacing w:before="20" w:after="20"/>
            </w:pPr>
            <w:r>
              <w:rPr>
                <w:b/>
                <w:sz w:val="18"/>
                <w:szCs w:val="18"/>
              </w:rPr>
              <w:t xml:space="preserve">Peligro</w:t>
            </w:r>
          </w:p>
        </w:tc>
        <w:tc>
          <w:tcPr>
            <w:tcW w:w="6648" w:type="dxa"/>
            <w:shd w:val="clear" w:color="auto" w:fill="E3EFEA"/>
          </w:tcPr>
          <w:p>
            <w:pPr>
              <w:spacing w:before="20" w:after="20"/>
            </w:pPr>
            <w:r>
              <w:rPr>
                <w:b/>
                <w:sz w:val="18"/>
                <w:szCs w:val="18"/>
              </w:rPr>
              <w:t xml:space="preserve">Cómo se previene</w:t>
            </w:r>
          </w:p>
        </w:tc>
      </w:tr>
      <w:tr>
        <w:trPr>
          <w:cantSplit/>
        </w:trPr>
        <w:tc>
          <w:tcPr>
            <w:tcW w:w="3324" w:type="dxa"/>
          </w:tcPr>
          <w:p>
            <w:pPr>
              <w:spacing w:before="20" w:after="20"/>
            </w:pPr>
            <w:r>
              <w:rPr>
                <w:sz w:val="18"/>
                <w:szCs w:val="18"/>
              </w:rPr>
              <w:t xml:space="preserve">Caída del soporte o de la masa</w:t>
            </w:r>
          </w:p>
        </w:tc>
        <w:tc>
          <w:tcPr>
            <w:tcW w:w="6648" w:type="dxa"/>
          </w:tcPr>
          <w:p>
            <w:pPr>
              <w:spacing w:before="20" w:after="20"/>
            </w:pPr>
            <w:r>
              <w:rPr>
                <w:sz w:val="18"/>
                <w:szCs w:val="18"/>
              </w:rPr>
              <w:t xml:space="preserve">Prensa bien ajustada y probada antes de colgar; masas de máximo 100 g; nadie se ubica bajo la masa.</w:t>
            </w:r>
          </w:p>
        </w:tc>
      </w:tr>
      <w:tr>
        <w:trPr>
          <w:cantSplit/>
        </w:trPr>
        <w:tc>
          <w:tcPr>
            <w:tcW w:w="3324" w:type="dxa"/>
          </w:tcPr>
          <w:p>
            <w:pPr>
              <w:spacing w:before="20" w:after="20"/>
            </w:pPr>
            <w:r>
              <w:rPr>
                <w:sz w:val="18"/>
                <w:szCs w:val="18"/>
              </w:rPr>
              <w:t xml:space="preserve">Masa que oscila a la altura de la cara</w:t>
            </w:r>
          </w:p>
        </w:tc>
        <w:tc>
          <w:tcPr>
            <w:tcW w:w="6648" w:type="dxa"/>
          </w:tcPr>
          <w:p>
            <w:pPr>
              <w:spacing w:before="20" w:after="20"/>
            </w:pPr>
            <w:r>
              <w:rPr>
                <w:sz w:val="18"/>
                <w:szCs w:val="18"/>
              </w:rPr>
              <w:t xml:space="preserve">Amplitud de 10° o menos; el equipo se ubica a un lado del plano de oscilación, nunca en su trayectoria.</w:t>
            </w:r>
          </w:p>
        </w:tc>
      </w:tr>
      <w:tr>
        <w:trPr>
          <w:cantSplit/>
        </w:trPr>
        <w:tc>
          <w:tcPr>
            <w:tcW w:w="3324" w:type="dxa"/>
          </w:tcPr>
          <w:p>
            <w:pPr>
              <w:spacing w:before="20" w:after="20"/>
            </w:pPr>
            <w:r>
              <w:rPr>
                <w:sz w:val="18"/>
                <w:szCs w:val="18"/>
              </w:rPr>
              <w:t xml:space="preserve">Tropiezos con hilos y bolsos en el piso</w:t>
            </w:r>
          </w:p>
        </w:tc>
        <w:tc>
          <w:tcPr>
            <w:tcW w:w="6648" w:type="dxa"/>
          </w:tcPr>
          <w:p>
            <w:pPr>
              <w:spacing w:before="20" w:after="20"/>
            </w:pPr>
            <w:r>
              <w:rPr>
                <w:sz w:val="18"/>
                <w:szCs w:val="18"/>
              </w:rPr>
              <w:t xml:space="preserve">Montaje sobre la mesa; pasillos despejados (1,4 m entre mesas según la NTC 4595).</w:t>
            </w:r>
          </w:p>
        </w:tc>
      </w:tr>
    </w:tbl>
    <w:p>
      <w:pPr>
        <w:spacing w:after="60"/>
      </w:pPr>
    </w:p>
    <w:p>
      <w:pPr>
        <w:pStyle w:val="Heading1"/>
      </w:pPr>
      <w:r>
        <w:t xml:space="preserve">Diseño de la investigación</w:t>
      </w:r>
    </w:p>
    <w:p>
      <w:pPr>
        <w:pStyle w:val="ListParagraph"/>
        <w:numPr>
          <w:ilvl w:val="0"/>
          <w:numId w:val="1"/>
        </w:numPr>
      </w:pPr>
      <w:r>
        <w:t xml:space="preserve">¿Qué variable van a cambiar, cuál van a medir y cuáles van a mantener constantes?</w:t>
      </w:r>
    </w:p>
    <w:p>
      <w:pPr>
        <w:pStyle w:val="ListParagraph"/>
        <w:numPr>
          <w:ilvl w:val="0"/>
          <w:numId w:val="1"/>
        </w:numPr>
      </w:pPr>
      <w:r>
        <w:t xml:space="preserve">¿Con qué instrumento medirán cada magnitud y cuál es su resolución?</w:t>
      </w:r>
    </w:p>
    <w:p>
      <w:pPr>
        <w:pStyle w:val="ListParagraph"/>
        <w:numPr>
          <w:ilvl w:val="0"/>
          <w:numId w:val="1"/>
        </w:numPr>
      </w:pPr>
      <w:r>
        <w:t xml:space="preserve">¿Cuántas medidas harán y cómo sabrán si son suficientes?</w:t>
      </w:r>
    </w:p>
    <w:p>
      <w:pPr>
        <w:pStyle w:val="ListParagraph"/>
        <w:numPr>
          <w:ilvl w:val="0"/>
          <w:numId w:val="1"/>
        </w:numPr>
      </w:pPr>
      <w:r>
        <w:t xml:space="preserve">¿Qué riesgos tiene su montaje y cómo los controlarán? (el docente debe aprobarlo)</w:t>
      </w:r>
    </w:p>
    <w:p>
      <w:pPr>
        <w:pBdr>
          <w:bottom w:val="single" w:sz="4" w:space="1" w:color="AAAAAA"/>
        </w:pBdr>
        <w:spacing w:before="200" w:after="0"/>
      </w:pPr>
    </w:p>
    <w:p>
      <w:pPr>
        <w:pBdr>
          <w:bottom w:val="single" w:sz="4" w:space="1" w:color="AAAAAA"/>
        </w:pBdr>
        <w:spacing w:before="200" w:after="0"/>
      </w:pPr>
    </w:p>
    <w:p>
      <w:pPr>
        <w:pBdr>
          <w:bottom w:val="single" w:sz="4" w:space="1" w:color="AAAAAA"/>
        </w:pBdr>
        <w:spacing w:before="200" w:after="0"/>
      </w:pPr>
    </w:p>
    <w:p>
      <w:pPr>
        <w:pBdr>
          <w:bottom w:val="single" w:sz="4" w:space="1" w:color="AAAAAA"/>
        </w:pBdr>
        <w:spacing w:before="200" w:after="0"/>
      </w:pPr>
    </w:p>
    <w:p>
      <w:pPr>
        <w:pBdr>
          <w:bottom w:val="single" w:sz="4" w:space="1" w:color="AAAAAA"/>
        </w:pBdr>
        <w:spacing w:before="200" w:after="0"/>
      </w:pPr>
    </w:p>
    <w:p>
      <w:pPr>
        <w:pBdr>
          <w:bottom w:val="single" w:sz="4" w:space="1" w:color="AAAAAA"/>
        </w:pBdr>
        <w:spacing w:before="200" w:after="0"/>
      </w:pPr>
    </w:p>
    <w:p>
      <w:pPr>
        <w:pBdr>
          <w:bottom w:val="single" w:sz="4" w:space="1" w:color="AAAAAA"/>
        </w:pBdr>
        <w:spacing w:before="200" w:after="0"/>
      </w:pPr>
    </w:p>
    <w:p>
      <w:pPr>
        <w:pBdr>
          <w:bottom w:val="single" w:sz="4" w:space="1" w:color="AAAAAA"/>
        </w:pBdr>
        <w:spacing w:before="200" w:after="0"/>
      </w:pPr>
    </w:p>
    <w:p>
      <w:pPr>
        <w:pStyle w:val="Heading1"/>
      </w:pPr>
      <w:r>
        <w:t xml:space="preserve">Registro de datos</w:t>
      </w:r>
    </w:p>
    <w:p>
      <w:r>
        <w:t xml:space="preserve">Diseñen su tabla: cada columna con la magnitud, su símbolo y su unidad; anoten la resolución de cada instrumento.</w:t>
      </w:r>
    </w:p>
    <w:p>
      <w:pPr>
        <w:pBdr>
          <w:bottom w:val="single" w:sz="4" w:space="1" w:color="AAAAAA"/>
        </w:pBdr>
        <w:spacing w:before="200" w:after="0"/>
      </w:pPr>
    </w:p>
    <w:p>
      <w:pPr>
        <w:pBdr>
          <w:bottom w:val="single" w:sz="4" w:space="1" w:color="AAAAAA"/>
        </w:pBdr>
        <w:spacing w:before="200" w:after="0"/>
      </w:pPr>
    </w:p>
    <w:p>
      <w:pPr>
        <w:pBdr>
          <w:bottom w:val="single" w:sz="4" w:space="1" w:color="AAAAAA"/>
        </w:pBdr>
        <w:spacing w:before="200" w:after="0"/>
      </w:pPr>
    </w:p>
    <w:p>
      <w:pPr>
        <w:pBdr>
          <w:bottom w:val="single" w:sz="4" w:space="1" w:color="AAAAAA"/>
        </w:pBdr>
        <w:spacing w:before="200" w:after="0"/>
      </w:pPr>
    </w:p>
    <w:p>
      <w:pPr>
        <w:pBdr>
          <w:bottom w:val="single" w:sz="4" w:space="1" w:color="AAAAAA"/>
        </w:pBdr>
        <w:spacing w:before="200" w:after="0"/>
      </w:pPr>
    </w:p>
    <w:p>
      <w:pPr>
        <w:pBdr>
          <w:bottom w:val="single" w:sz="4" w:space="1" w:color="AAAAAA"/>
        </w:pBdr>
        <w:spacing w:before="200" w:after="0"/>
      </w:pPr>
    </w:p>
    <w:p>
      <w:r>
        <w:t xml:space="preserve">Resolución de los instrumentos usados: ______________________________</w:t>
      </w:r>
    </w:p>
    <w:p>
      <w:pPr>
        <w:pStyle w:val="Heading1"/>
      </w:pPr>
      <w:r>
        <w:t xml:space="preserve">Análisis</w:t>
      </w:r>
    </w:p>
    <w:p>
      <w:pPr>
        <w:pStyle w:val="ListParagraph"/>
        <w:numPr>
          <w:ilvl w:val="0"/>
          <w:numId w:val="1"/>
        </w:numPr>
      </w:pPr>
      <w:r>
        <w:t xml:space="preserve">Representen los datos en una gráfica con ejes rotulados y unidades.</w:t>
      </w:r>
    </w:p>
    <w:p>
      <w:pPr>
        <w:pStyle w:val="ListParagraph"/>
        <w:numPr>
          <w:ilvl w:val="0"/>
          <w:numId w:val="1"/>
        </w:numPr>
      </w:pPr>
      <w:r>
        <w:t xml:space="preserve">Si la relación no es lineal, propongan una linealización justificada por el modelo.</w:t>
      </w:r>
    </w:p>
    <w:p>
      <w:pPr>
        <w:pStyle w:val="ListParagraph"/>
        <w:numPr>
          <w:ilvl w:val="0"/>
          <w:numId w:val="1"/>
        </w:numPr>
      </w:pPr>
      <w:r>
        <w:t xml:space="preserve">Obtengan el parámetro de interés con su incertidumbre y compárenlo con el valor de referencia.</w:t>
      </w:r>
    </w:p>
    <w:p>
      <w:pPr>
        <w:pStyle w:val="ListParagraph"/>
        <w:numPr>
          <w:ilvl w:val="0"/>
          <w:numId w:val="1"/>
        </w:numPr>
      </w:pPr>
      <w:r>
        <w:t xml:space="preserve">Identifiquen las fuentes de error más importantes y cómo reducirlas.</w:t>
      </w:r>
    </w:p>
    <w:p>
      <w:pPr>
        <w:pBdr>
          <w:bottom w:val="single" w:sz="4" w:space="1" w:color="AAAAAA"/>
        </w:pBdr>
        <w:spacing w:before="200" w:after="0"/>
      </w:pPr>
    </w:p>
    <w:p>
      <w:pPr>
        <w:pBdr>
          <w:bottom w:val="single" w:sz="4" w:space="1" w:color="AAAAAA"/>
        </w:pBdr>
        <w:spacing w:before="200" w:after="0"/>
      </w:pPr>
    </w:p>
    <w:p>
      <w:pPr>
        <w:pBdr>
          <w:bottom w:val="single" w:sz="4" w:space="1" w:color="AAAAAA"/>
        </w:pBdr>
        <w:spacing w:before="200" w:after="0"/>
      </w:pPr>
    </w:p>
    <w:p>
      <w:pPr>
        <w:pBdr>
          <w:bottom w:val="single" w:sz="4" w:space="1" w:color="AAAAAA"/>
        </w:pBdr>
        <w:spacing w:before="200" w:after="0"/>
      </w:pPr>
    </w:p>
    <w:p>
      <w:pPr>
        <w:pBdr>
          <w:bottom w:val="single" w:sz="4" w:space="1" w:color="AAAAAA"/>
        </w:pBdr>
        <w:spacing w:before="200" w:after="0"/>
      </w:pPr>
    </w:p>
    <w:p>
      <w:pPr>
        <w:pBdr>
          <w:bottom w:val="single" w:sz="4" w:space="1" w:color="AAAAAA"/>
        </w:pBdr>
        <w:spacing w:before="200" w:after="0"/>
      </w:pPr>
    </w:p>
    <w:p>
      <w:pPr>
        <w:pStyle w:val="Heading1"/>
      </w:pPr>
      <w:r>
        <w:t xml:space="preserve">Discusión</w:t>
      </w:r>
    </w:p>
    <w:p>
      <w:pPr>
        <w:pStyle w:val="ListParagraph"/>
        <w:numPr>
          <w:ilvl w:val="0"/>
          <w:numId w:val="2"/>
        </w:numPr>
      </w:pPr>
      <w:r>
        <w:t xml:space="preserve">¿Depende el periodo de la masa? Justifique con sus datos y sus incertidumbres, no solo con la teoría.</w:t>
      </w:r>
    </w:p>
    <w:p>
      <w:pPr>
        <w:pStyle w:val="ListParagraph"/>
        <w:numPr>
          <w:ilvl w:val="0"/>
          <w:numId w:val="2"/>
        </w:numPr>
      </w:pPr>
      <w:r>
        <w:t xml:space="preserve">¿Por qué conviene cronometrar 10 oscilaciones en lugar de una? ¿Por qué no 100?</w:t>
      </w:r>
    </w:p>
    <w:p>
      <w:pPr>
        <w:pStyle w:val="ListParagraph"/>
        <w:numPr>
          <w:ilvl w:val="0"/>
          <w:numId w:val="2"/>
        </w:numPr>
      </w:pPr>
      <w:r>
        <w:t xml:space="preserve">Según la tabla de datos locales, la gravedad en Bogotá y en Barranquilla difiere en 0,08 %. ¿Podría su montaje detectar esa diferencia? ¿Qué cambiaría?</w:t>
      </w:r>
    </w:p>
    <w:p>
      <w:pPr>
        <w:pStyle w:val="ListParagraph"/>
        <w:numPr>
          <w:ilvl w:val="0"/>
          <w:numId w:val="2"/>
        </w:numPr>
      </w:pPr>
      <w:r>
        <w:t xml:space="preserve">Describa las transformaciones de energía durante una oscilación. ¿Por qué la amplitud disminuye con el tiempo?</w:t>
      </w:r>
    </w:p>
    <w:p>
      <w:pPr>
        <w:pStyle w:val="ListParagraph"/>
        <w:numPr>
          <w:ilvl w:val="0"/>
          <w:numId w:val="2"/>
        </w:numPr>
      </w:pPr>
      <w:r>
        <w:t xml:space="preserve">¿Qué longitud debe tener un péndulo para que cada oscilación dure exactamente 2 s en su municipio?</w:t>
      </w:r>
    </w:p>
    <w:p>
      <w:pPr>
        <w:pBdr>
          <w:bottom w:val="single" w:sz="4" w:space="1" w:color="AAAAAA"/>
        </w:pBdr>
        <w:spacing w:before="200" w:after="0"/>
      </w:pPr>
    </w:p>
    <w:p>
      <w:pPr>
        <w:pBdr>
          <w:bottom w:val="single" w:sz="4" w:space="1" w:color="AAAAAA"/>
        </w:pBdr>
        <w:spacing w:before="200" w:after="0"/>
      </w:pPr>
    </w:p>
    <w:p>
      <w:pPr>
        <w:pBdr>
          <w:bottom w:val="single" w:sz="4" w:space="1" w:color="AAAAAA"/>
        </w:pBdr>
        <w:spacing w:before="200" w:after="0"/>
      </w:pPr>
    </w:p>
    <w:p>
      <w:pPr>
        <w:pBdr>
          <w:bottom w:val="single" w:sz="4" w:space="1" w:color="AAAAAA"/>
        </w:pBdr>
        <w:spacing w:before="200" w:after="0"/>
      </w:pPr>
    </w:p>
    <w:p>
      <w:pPr>
        <w:pBdr>
          <w:bottom w:val="single" w:sz="4" w:space="1" w:color="AAAAAA"/>
        </w:pBdr>
        <w:spacing w:before="200" w:after="0"/>
      </w:pPr>
    </w:p>
    <w:p>
      <w:pPr>
        <w:pStyle w:val="Heading1"/>
      </w:pPr>
      <w:r>
        <w:t xml:space="preserve">Conclusiones</w:t>
      </w:r>
    </w:p>
    <w:p>
      <w:r>
        <w:t xml:space="preserve">Respondan la pregunta de la práctica con base en sus datos. Incluyan el resultado con su incertidumbre.</w:t>
      </w:r>
    </w:p>
    <w:p>
      <w:pPr>
        <w:pBdr>
          <w:bottom w:val="single" w:sz="4" w:space="1" w:color="AAAAAA"/>
        </w:pBdr>
        <w:spacing w:before="200" w:after="0"/>
      </w:pPr>
    </w:p>
    <w:p>
      <w:pPr>
        <w:pBdr>
          <w:bottom w:val="single" w:sz="4" w:space="1" w:color="AAAAAA"/>
        </w:pBdr>
        <w:spacing w:before="200" w:after="0"/>
      </w:pPr>
    </w:p>
    <w:p>
      <w:pPr>
        <w:pBdr>
          <w:bottom w:val="single" w:sz="4" w:space="1" w:color="AAAAAA"/>
        </w:pBdr>
        <w:spacing w:before="200" w:after="0"/>
      </w:pPr>
    </w:p>
    <w:p>
      <w:pPr>
        <w:pBdr>
          <w:bottom w:val="single" w:sz="4" w:space="1" w:color="AAAAAA"/>
        </w:pBdr>
        <w:spacing w:before="200" w:after="0"/>
      </w:pPr>
    </w:p>
    <w:p>
      <w:pPr>
        <w:pBdr>
          <w:bottom w:val="single" w:sz="4" w:space="1" w:color="AAAAAA"/>
        </w:pBdr>
        <w:spacing w:before="200" w:after="0"/>
      </w:pPr>
    </w:p>
    <w:p>
      <w:pPr>
        <w:pStyle w:val="Heading1"/>
      </w:pPr>
      <w:r>
        <w:t xml:space="preserve">Pregunta tipo Saber 11.°</w:t>
      </w:r>
    </w:p>
    <w:p>
      <w:r>
        <w:t xml:space="preserve">Un grupo mide el periodo </w:t>
      </w:r>
      <w:r>
        <w:rPr>
          <w:i/>
        </w:rPr>
        <w:t xml:space="preserve">T</w:t>
      </w:r>
      <w:r>
        <w:t xml:space="preserve"> de un péndulo para seis longitudes </w:t>
      </w:r>
      <w:r>
        <w:rPr>
          <w:i/>
        </w:rPr>
        <w:t xml:space="preserve">L</w:t>
      </w:r>
      <w:r>
        <w:t xml:space="preserve"> distintas y quiere obtener el valor de la gravedad a partir de la pendiente de una recta. Según el modelo </w:t>
      </w:r>
      <w:r>
        <w:rPr>
          <w:i/>
        </w:rPr>
        <w:t xml:space="preserve">T</w:t>
      </w:r>
      <w:r>
        <w:t xml:space="preserve"> = 2π √(</w:t>
      </w:r>
      <w:r>
        <w:rPr>
          <w:i/>
        </w:rPr>
        <w:t xml:space="preserve">L</w:t>
      </w:r>
      <w:r>
        <w:t xml:space="preserve">/</w:t>
      </w:r>
      <w:r>
        <w:rPr>
          <w:i/>
        </w:rPr>
        <w:t xml:space="preserve">g</w:t>
      </w:r>
      <w:r>
        <w:t xml:space="preserve">), la gráfica que deben construir es</w:t>
      </w:r>
    </w:p>
    <w:p>
      <w:pPr>
        <w:pStyle w:val="ListParagraph"/>
        <w:numPr>
          <w:ilvl w:val="0"/>
          <w:numId w:val="1"/>
        </w:numPr>
      </w:pPr>
      <w:r>
        <w:rPr>
          <w:b/>
        </w:rPr>
        <w:t xml:space="preserve">A.</w:t>
      </w:r>
      <w:r>
        <w:t xml:space="preserve"> </w:t>
      </w:r>
      <w:r>
        <w:rPr>
          <w:i/>
        </w:rPr>
        <w:t xml:space="preserve">T</w:t>
      </w:r>
      <w:r>
        <w:t xml:space="preserve"> en función de </w:t>
      </w:r>
      <w:r>
        <w:rPr>
          <w:i/>
        </w:rPr>
        <w:t xml:space="preserve">L</w:t>
      </w:r>
      <w:r>
        <w:t xml:space="preserve">.</w:t>
      </w:r>
    </w:p>
    <w:p>
      <w:pPr>
        <w:pStyle w:val="ListParagraph"/>
        <w:numPr>
          <w:ilvl w:val="0"/>
          <w:numId w:val="1"/>
        </w:numPr>
      </w:pPr>
      <w:r>
        <w:rPr>
          <w:b/>
        </w:rPr>
        <w:t xml:space="preserve">B.</w:t>
      </w:r>
      <w:r>
        <w:t xml:space="preserve"> </w:t>
      </w:r>
      <w:r>
        <w:rPr>
          <w:i/>
        </w:rPr>
        <w:t xml:space="preserve">T</w:t>
      </w:r>
      <w:r>
        <w:t xml:space="preserve">² en función de </w:t>
      </w:r>
      <w:r>
        <w:rPr>
          <w:i/>
        </w:rPr>
        <w:t xml:space="preserve">L</w:t>
      </w:r>
      <w:r>
        <w:t xml:space="preserve">.</w:t>
      </w:r>
    </w:p>
    <w:p>
      <w:pPr>
        <w:pStyle w:val="ListParagraph"/>
        <w:numPr>
          <w:ilvl w:val="0"/>
          <w:numId w:val="1"/>
        </w:numPr>
      </w:pPr>
      <w:r>
        <w:rPr>
          <w:b/>
        </w:rPr>
        <w:t xml:space="preserve">C.</w:t>
      </w:r>
      <w:r>
        <w:t xml:space="preserve"> </w:t>
      </w:r>
      <w:r>
        <w:rPr>
          <w:i/>
        </w:rPr>
        <w:t xml:space="preserve">T</w:t>
      </w:r>
      <w:r>
        <w:t xml:space="preserve"> en función de </w:t>
      </w:r>
      <w:r>
        <w:rPr>
          <w:i/>
        </w:rPr>
        <w:t xml:space="preserve">L</w:t>
      </w:r>
      <w:r>
        <w:t xml:space="preserve">².</w:t>
      </w:r>
    </w:p>
    <w:p>
      <w:pPr>
        <w:pStyle w:val="ListParagraph"/>
        <w:numPr>
          <w:ilvl w:val="0"/>
          <w:numId w:val="1"/>
        </w:numPr>
      </w:pPr>
      <w:r>
        <w:rPr>
          <w:b/>
        </w:rPr>
        <w:t xml:space="preserve">D.</w:t>
      </w:r>
      <w:r>
        <w:t xml:space="preserve"> </w:t>
      </w:r>
      <w:r>
        <w:rPr>
          <w:i/>
        </w:rPr>
        <w:t xml:space="preserve">T</w:t>
      </w:r>
      <w:r>
        <w:t xml:space="preserve"> en función de la masa.</w:t>
      </w:r>
    </w:p>
    <w:p>
      <w:pPr>
        <w:pStyle w:val="Heading1"/>
      </w:pPr>
      <w:r>
        <w:t xml:space="preserve">Criterios de evaluación</w:t>
      </w:r>
    </w:p>
    <w:tbl>
      <w:tblPr>
        <w:tblW w:w="9972" w:type="dxa"/>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Layout w:type="fixed"/>
        <w:tblCellMar>
          <w:left w:w="80" w:type="dxa"/>
          <w:right w:w="80" w:type="dxa"/>
        </w:tblCellMar>
      </w:tblPr>
      <w:tblGrid>
        <w:gridCol w:w="1684"/>
        <w:gridCol w:w="2072"/>
        <w:gridCol w:w="2072"/>
        <w:gridCol w:w="2072"/>
        <w:gridCol w:w="2072"/>
      </w:tblGrid>
      <w:tr>
        <w:trPr>
          <w:tblHeader/>
        </w:trPr>
        <w:tc>
          <w:tcPr>
            <w:tcW w:w="1684" w:type="dxa"/>
            <w:shd w:val="clear" w:color="auto" w:fill="E3EFEA"/>
          </w:tcPr>
          <w:p>
            <w:pPr>
              <w:spacing w:before="20" w:after="20"/>
            </w:pPr>
            <w:r>
              <w:rPr>
                <w:b/>
                <w:sz w:val="18"/>
                <w:szCs w:val="18"/>
              </w:rPr>
              <w:t xml:space="preserve">Criterio</w:t>
            </w:r>
          </w:p>
        </w:tc>
        <w:tc>
          <w:tcPr>
            <w:tcW w:w="2072" w:type="dxa"/>
            <w:shd w:val="clear" w:color="auto" w:fill="E3EFEA"/>
          </w:tcPr>
          <w:p>
            <w:pPr>
              <w:spacing w:before="20" w:after="20"/>
            </w:pPr>
            <w:r>
              <w:rPr>
                <w:b/>
                <w:sz w:val="18"/>
                <w:szCs w:val="18"/>
              </w:rPr>
              <w:t xml:space="preserve">Bajo</w:t>
            </w:r>
          </w:p>
        </w:tc>
        <w:tc>
          <w:tcPr>
            <w:tcW w:w="2072" w:type="dxa"/>
            <w:shd w:val="clear" w:color="auto" w:fill="E3EFEA"/>
          </w:tcPr>
          <w:p>
            <w:pPr>
              <w:spacing w:before="20" w:after="20"/>
            </w:pPr>
            <w:r>
              <w:rPr>
                <w:b/>
                <w:sz w:val="18"/>
                <w:szCs w:val="18"/>
              </w:rPr>
              <w:t xml:space="preserve">Básico</w:t>
            </w:r>
          </w:p>
        </w:tc>
        <w:tc>
          <w:tcPr>
            <w:tcW w:w="2072" w:type="dxa"/>
            <w:shd w:val="clear" w:color="auto" w:fill="E3EFEA"/>
          </w:tcPr>
          <w:p>
            <w:pPr>
              <w:spacing w:before="20" w:after="20"/>
            </w:pPr>
            <w:r>
              <w:rPr>
                <w:b/>
                <w:sz w:val="18"/>
                <w:szCs w:val="18"/>
              </w:rPr>
              <w:t xml:space="preserve">Alto</w:t>
            </w:r>
          </w:p>
        </w:tc>
        <w:tc>
          <w:tcPr>
            <w:tcW w:w="2072" w:type="dxa"/>
            <w:shd w:val="clear" w:color="auto" w:fill="E3EFEA"/>
          </w:tcPr>
          <w:p>
            <w:pPr>
              <w:spacing w:before="20" w:after="20"/>
            </w:pPr>
            <w:r>
              <w:rPr>
                <w:b/>
                <w:sz w:val="18"/>
                <w:szCs w:val="18"/>
              </w:rPr>
              <w:t xml:space="preserve">Superior</w:t>
            </w:r>
          </w:p>
        </w:tc>
      </w:tr>
      <w:tr>
        <w:trPr>
          <w:cantSplit/>
        </w:trPr>
        <w:tc>
          <w:tcPr>
            <w:tcW w:w="1684" w:type="dxa"/>
            <w:shd w:val="clear" w:color="auto" w:fill="F3F2EC"/>
          </w:tcPr>
          <w:p>
            <w:pPr>
              <w:spacing w:before="20" w:after="20"/>
            </w:pPr>
            <w:r>
              <w:rPr>
                <w:b/>
                <w:sz w:val="18"/>
                <w:szCs w:val="18"/>
              </w:rPr>
              <w:t xml:space="preserve">Planeación y montaje</w:t>
            </w:r>
          </w:p>
        </w:tc>
        <w:tc>
          <w:tcPr>
            <w:tcW w:w="2072" w:type="dxa"/>
          </w:tcPr>
          <w:p>
            <w:pPr>
              <w:spacing w:before="20" w:after="20"/>
            </w:pPr>
            <w:r>
              <w:rPr>
                <w:sz w:val="18"/>
                <w:szCs w:val="18"/>
              </w:rPr>
              <w:t xml:space="preserve">No identifica las variables; el montaje queda incompleto o inseguro.</w:t>
            </w:r>
          </w:p>
        </w:tc>
        <w:tc>
          <w:tcPr>
            <w:tcW w:w="2072" w:type="dxa"/>
          </w:tcPr>
          <w:p>
            <w:pPr>
              <w:spacing w:before="20" w:after="20"/>
            </w:pPr>
            <w:r>
              <w:rPr>
                <w:sz w:val="18"/>
                <w:szCs w:val="18"/>
              </w:rPr>
              <w:t xml:space="preserve">Identifica con ayuda las variables independiente y dependiente; arma el montaje siguiendo instrucciones.</w:t>
            </w:r>
          </w:p>
        </w:tc>
        <w:tc>
          <w:tcPr>
            <w:tcW w:w="2072" w:type="dxa"/>
          </w:tcPr>
          <w:p>
            <w:pPr>
              <w:spacing w:before="20" w:after="20"/>
            </w:pPr>
            <w:r>
              <w:rPr>
                <w:sz w:val="18"/>
                <w:szCs w:val="18"/>
              </w:rPr>
              <w:t xml:space="preserve">Identifica las variables y controla las que deben permanecer constantes; el montaje es correcto y seguro.</w:t>
            </w:r>
          </w:p>
        </w:tc>
        <w:tc>
          <w:tcPr>
            <w:tcW w:w="2072" w:type="dxa"/>
          </w:tcPr>
          <w:p>
            <w:pPr>
              <w:spacing w:before="20" w:after="20"/>
            </w:pPr>
            <w:r>
              <w:rPr>
                <w:sz w:val="18"/>
                <w:szCs w:val="18"/>
              </w:rPr>
              <w:t xml:space="preserve">Justifica el diseño, anticipa fuentes de error y propone mejoras al montaje.</w:t>
            </w:r>
          </w:p>
        </w:tc>
      </w:tr>
      <w:tr>
        <w:trPr>
          <w:cantSplit/>
        </w:trPr>
        <w:tc>
          <w:tcPr>
            <w:tcW w:w="1684" w:type="dxa"/>
            <w:shd w:val="clear" w:color="auto" w:fill="F3F2EC"/>
          </w:tcPr>
          <w:p>
            <w:pPr>
              <w:spacing w:before="20" w:after="20"/>
            </w:pPr>
            <w:r>
              <w:rPr>
                <w:b/>
                <w:sz w:val="18"/>
                <w:szCs w:val="18"/>
              </w:rPr>
              <w:t xml:space="preserve">Medición y registro</w:t>
            </w:r>
          </w:p>
        </w:tc>
        <w:tc>
          <w:tcPr>
            <w:tcW w:w="2072" w:type="dxa"/>
          </w:tcPr>
          <w:p>
            <w:pPr>
              <w:spacing w:before="20" w:after="20"/>
            </w:pPr>
            <w:r>
              <w:rPr>
                <w:sz w:val="18"/>
                <w:szCs w:val="18"/>
              </w:rPr>
              <w:t xml:space="preserve">Datos incompletos o sin unidades.</w:t>
            </w:r>
          </w:p>
        </w:tc>
        <w:tc>
          <w:tcPr>
            <w:tcW w:w="2072" w:type="dxa"/>
          </w:tcPr>
          <w:p>
            <w:pPr>
              <w:spacing w:before="20" w:after="20"/>
            </w:pPr>
            <w:r>
              <w:rPr>
                <w:sz w:val="18"/>
                <w:szCs w:val="18"/>
              </w:rPr>
              <w:t xml:space="preserve">Tabla con unidades pero sin resolución ni incertidumbre.</w:t>
            </w:r>
          </w:p>
        </w:tc>
        <w:tc>
          <w:tcPr>
            <w:tcW w:w="2072" w:type="dxa"/>
          </w:tcPr>
          <w:p>
            <w:pPr>
              <w:spacing w:before="20" w:after="20"/>
            </w:pPr>
            <w:r>
              <w:rPr>
                <w:sz w:val="18"/>
                <w:szCs w:val="18"/>
              </w:rPr>
              <w:t xml:space="preserve">Tabla completa con unidades y resolución; repite las medidas que lo requieren.</w:t>
            </w:r>
          </w:p>
        </w:tc>
        <w:tc>
          <w:tcPr>
            <w:tcW w:w="2072" w:type="dxa"/>
          </w:tcPr>
          <w:p>
            <w:pPr>
              <w:spacing w:before="20" w:after="20"/>
            </w:pPr>
            <w:r>
              <w:rPr>
                <w:sz w:val="18"/>
                <w:szCs w:val="18"/>
              </w:rPr>
              <w:t xml:space="preserve">Estima incertidumbres tipo A y B y registra todo sin alterar los datos, incluidas las anomalías.</w:t>
            </w:r>
          </w:p>
        </w:tc>
      </w:tr>
      <w:tr>
        <w:trPr>
          <w:cantSplit/>
        </w:trPr>
        <w:tc>
          <w:tcPr>
            <w:tcW w:w="1684" w:type="dxa"/>
            <w:shd w:val="clear" w:color="auto" w:fill="F3F2EC"/>
          </w:tcPr>
          <w:p>
            <w:pPr>
              <w:spacing w:before="20" w:after="20"/>
            </w:pPr>
            <w:r>
              <w:rPr>
                <w:b/>
                <w:sz w:val="18"/>
                <w:szCs w:val="18"/>
              </w:rPr>
              <w:t xml:space="preserve">Análisis de datos</w:t>
            </w:r>
          </w:p>
        </w:tc>
        <w:tc>
          <w:tcPr>
            <w:tcW w:w="2072" w:type="dxa"/>
          </w:tcPr>
          <w:p>
            <w:pPr>
              <w:spacing w:before="20" w:after="20"/>
            </w:pPr>
            <w:r>
              <w:rPr>
                <w:sz w:val="18"/>
                <w:szCs w:val="18"/>
              </w:rPr>
              <w:t xml:space="preserve">No grafica, o la gráfica no corresponde a los datos.</w:t>
            </w:r>
          </w:p>
        </w:tc>
        <w:tc>
          <w:tcPr>
            <w:tcW w:w="2072" w:type="dxa"/>
          </w:tcPr>
          <w:p>
            <w:pPr>
              <w:spacing w:before="20" w:after="20"/>
            </w:pPr>
            <w:r>
              <w:rPr>
                <w:sz w:val="18"/>
                <w:szCs w:val="18"/>
              </w:rPr>
              <w:t xml:space="preserve">Gráfica con ejes rotulados y unidades; cálculo del resultado sin incertidumbre.</w:t>
            </w:r>
          </w:p>
        </w:tc>
        <w:tc>
          <w:tcPr>
            <w:tcW w:w="2072" w:type="dxa"/>
          </w:tcPr>
          <w:p>
            <w:pPr>
              <w:spacing w:before="20" w:after="20"/>
            </w:pPr>
            <w:r>
              <w:rPr>
                <w:sz w:val="18"/>
                <w:szCs w:val="18"/>
              </w:rPr>
              <w:t xml:space="preserve">Linealiza cuando hace falta, ajusta la recta y obtiene el parámetro con su incertidumbre.</w:t>
            </w:r>
          </w:p>
        </w:tc>
        <w:tc>
          <w:tcPr>
            <w:tcW w:w="2072" w:type="dxa"/>
          </w:tcPr>
          <w:p>
            <w:pPr>
              <w:spacing w:before="20" w:after="20"/>
            </w:pPr>
            <w:r>
              <w:rPr>
                <w:sz w:val="18"/>
                <w:szCs w:val="18"/>
              </w:rPr>
              <w:t xml:space="preserve">Evalúa el ajuste (residuos), compara con la referencia mediante la compatibilidad y explica la discrepancia.</w:t>
            </w:r>
          </w:p>
        </w:tc>
      </w:tr>
      <w:tr>
        <w:trPr>
          <w:cantSplit/>
        </w:trPr>
        <w:tc>
          <w:tcPr>
            <w:tcW w:w="1684" w:type="dxa"/>
            <w:shd w:val="clear" w:color="auto" w:fill="F3F2EC"/>
          </w:tcPr>
          <w:p>
            <w:pPr>
              <w:spacing w:before="20" w:after="20"/>
            </w:pPr>
            <w:r>
              <w:rPr>
                <w:b/>
                <w:sz w:val="18"/>
                <w:szCs w:val="18"/>
              </w:rPr>
              <w:t xml:space="preserve">Explicación y conclusión</w:t>
            </w:r>
          </w:p>
        </w:tc>
        <w:tc>
          <w:tcPr>
            <w:tcW w:w="2072" w:type="dxa"/>
          </w:tcPr>
          <w:p>
            <w:pPr>
              <w:spacing w:before="20" w:after="20"/>
            </w:pPr>
            <w:r>
              <w:rPr>
                <w:sz w:val="18"/>
                <w:szCs w:val="18"/>
              </w:rPr>
              <w:t xml:space="preserve">Conclusión ausente o copiada.</w:t>
            </w:r>
          </w:p>
        </w:tc>
        <w:tc>
          <w:tcPr>
            <w:tcW w:w="2072" w:type="dxa"/>
          </w:tcPr>
          <w:p>
            <w:pPr>
              <w:spacing w:before="20" w:after="20"/>
            </w:pPr>
            <w:r>
              <w:rPr>
                <w:sz w:val="18"/>
                <w:szCs w:val="18"/>
              </w:rPr>
              <w:t xml:space="preserve">Describe lo observado sin relacionarlo con el modelo.</w:t>
            </w:r>
          </w:p>
        </w:tc>
        <w:tc>
          <w:tcPr>
            <w:tcW w:w="2072" w:type="dxa"/>
          </w:tcPr>
          <w:p>
            <w:pPr>
              <w:spacing w:before="20" w:after="20"/>
            </w:pPr>
            <w:r>
              <w:rPr>
                <w:sz w:val="18"/>
                <w:szCs w:val="18"/>
              </w:rPr>
              <w:t xml:space="preserve">Explica los resultados con el modelo físico y responde la pregunta de la práctica.</w:t>
            </w:r>
          </w:p>
        </w:tc>
        <w:tc>
          <w:tcPr>
            <w:tcW w:w="2072" w:type="dxa"/>
          </w:tcPr>
          <w:p>
            <w:pPr>
              <w:spacing w:before="20" w:after="20"/>
            </w:pPr>
            <w:r>
              <w:rPr>
                <w:sz w:val="18"/>
                <w:szCs w:val="18"/>
              </w:rPr>
              <w:t xml:space="preserve">Argumenta con evidencia, reconoce los límites del modelo y formula nuevas preguntas.</w:t>
            </w:r>
          </w:p>
        </w:tc>
      </w:tr>
      <w:tr>
        <w:trPr>
          <w:cantSplit/>
        </w:trPr>
        <w:tc>
          <w:tcPr>
            <w:tcW w:w="1684" w:type="dxa"/>
            <w:shd w:val="clear" w:color="auto" w:fill="F3F2EC"/>
          </w:tcPr>
          <w:p>
            <w:pPr>
              <w:spacing w:before="20" w:after="20"/>
            </w:pPr>
            <w:r>
              <w:rPr>
                <w:b/>
                <w:sz w:val="18"/>
                <w:szCs w:val="18"/>
              </w:rPr>
              <w:t xml:space="preserve">Trabajo en equipo y seguridad</w:t>
            </w:r>
          </w:p>
        </w:tc>
        <w:tc>
          <w:tcPr>
            <w:tcW w:w="2072" w:type="dxa"/>
          </w:tcPr>
          <w:p>
            <w:pPr>
              <w:spacing w:before="20" w:after="20"/>
            </w:pPr>
            <w:r>
              <w:rPr>
                <w:sz w:val="18"/>
                <w:szCs w:val="18"/>
              </w:rPr>
              <w:t xml:space="preserve">Incumple normas de seguridad o no participa.</w:t>
            </w:r>
          </w:p>
        </w:tc>
        <w:tc>
          <w:tcPr>
            <w:tcW w:w="2072" w:type="dxa"/>
          </w:tcPr>
          <w:p>
            <w:pPr>
              <w:spacing w:before="20" w:after="20"/>
            </w:pPr>
            <w:r>
              <w:rPr>
                <w:sz w:val="18"/>
                <w:szCs w:val="18"/>
              </w:rPr>
              <w:t xml:space="preserve">Cumple las normas cuando se le recuerdan.</w:t>
            </w:r>
          </w:p>
        </w:tc>
        <w:tc>
          <w:tcPr>
            <w:tcW w:w="2072" w:type="dxa"/>
          </w:tcPr>
          <w:p>
            <w:pPr>
              <w:spacing w:before="20" w:after="20"/>
            </w:pPr>
            <w:r>
              <w:rPr>
                <w:sz w:val="18"/>
                <w:szCs w:val="18"/>
              </w:rPr>
              <w:t xml:space="preserve">Cumple su rol y las normas sin recordatorios.</w:t>
            </w:r>
          </w:p>
        </w:tc>
        <w:tc>
          <w:tcPr>
            <w:tcW w:w="2072" w:type="dxa"/>
          </w:tcPr>
          <w:p>
            <w:pPr>
              <w:spacing w:before="20" w:after="20"/>
            </w:pPr>
            <w:r>
              <w:rPr>
                <w:sz w:val="18"/>
                <w:szCs w:val="18"/>
              </w:rPr>
              <w:t xml:space="preserve">Cuida activamente al equipo, el espacio, los materiales y los residuos.</w:t>
            </w:r>
          </w:p>
        </w:tc>
      </w:tr>
      <w:tr>
        <w:trPr>
          <w:cantSplit/>
        </w:trPr>
        <w:tc>
          <w:tcPr>
            <w:tcW w:w="1684" w:type="dxa"/>
            <w:shd w:val="clear" w:color="auto" w:fill="F3F2EC"/>
          </w:tcPr>
          <w:p>
            <w:pPr>
              <w:spacing w:before="20" w:after="20"/>
            </w:pPr>
            <w:r>
              <w:rPr>
                <w:b/>
                <w:sz w:val="18"/>
                <w:szCs w:val="18"/>
              </w:rPr>
              <w:t xml:space="preserve">Uso del modelo del péndulo</w:t>
            </w:r>
          </w:p>
        </w:tc>
        <w:tc>
          <w:tcPr>
            <w:tcW w:w="2072" w:type="dxa"/>
          </w:tcPr>
          <w:p>
            <w:pPr>
              <w:spacing w:before="20" w:after="20"/>
            </w:pPr>
            <w:r>
              <w:rPr>
                <w:sz w:val="18"/>
                <w:szCs w:val="18"/>
              </w:rPr>
              <w:t xml:space="preserve">No relaciona el periodo con la longitud.</w:t>
            </w:r>
          </w:p>
        </w:tc>
        <w:tc>
          <w:tcPr>
            <w:tcW w:w="2072" w:type="dxa"/>
          </w:tcPr>
          <w:p>
            <w:pPr>
              <w:spacing w:before="20" w:after="20"/>
            </w:pPr>
            <w:r>
              <w:rPr>
                <w:sz w:val="18"/>
                <w:szCs w:val="18"/>
              </w:rPr>
              <w:t xml:space="preserve">Reconoce que T crece con L, sin cuantificar.</w:t>
            </w:r>
          </w:p>
        </w:tc>
        <w:tc>
          <w:tcPr>
            <w:tcW w:w="2072" w:type="dxa"/>
          </w:tcPr>
          <w:p>
            <w:pPr>
              <w:spacing w:before="20" w:after="20"/>
            </w:pPr>
            <w:r>
              <w:rPr>
                <w:sz w:val="18"/>
                <w:szCs w:val="18"/>
              </w:rPr>
              <w:t xml:space="preserve">Linealiza con T² y obtiene g con su incertidumbre.</w:t>
            </w:r>
          </w:p>
        </w:tc>
        <w:tc>
          <w:tcPr>
            <w:tcW w:w="2072" w:type="dxa"/>
          </w:tcPr>
          <w:p>
            <w:pPr>
              <w:spacing w:before="20" w:after="20"/>
            </w:pPr>
            <w:r>
              <w:rPr>
                <w:sz w:val="18"/>
                <w:szCs w:val="18"/>
              </w:rPr>
              <w:t xml:space="preserve">Explica el efecto de la amplitud y del tamaño de la masa y corrige o descarta datos con criterio.</w:t>
            </w:r>
          </w:p>
        </w:tc>
      </w:tr>
    </w:tbl>
    <w:p>
      <w:pPr>
        <w:spacing w:after="60"/>
      </w:pPr>
    </w:p>
    <w:p>
      <w:pPr>
        <w:pStyle w:val="Heading2"/>
      </w:pPr>
      <w:r>
        <w:t xml:space="preserve">Referencias</w:t>
      </w:r>
    </w:p>
    <w:p>
      <w:pPr>
        <w:pStyle w:val="ListParagraph"/>
        <w:numPr>
          <w:ilvl w:val="0"/>
          <w:numId w:val="1"/>
        </w:numPr>
      </w:pPr>
      <w:r>
        <w:t xml:space="preserve">R. A. Nelson y M. G. Olsson, «The pendulum — Rich physics from a simple system», </w:t>
      </w:r>
      <w:r>
        <w:rPr>
          <w:i/>
        </w:rPr>
        <w:t xml:space="preserve">American Journal of Physics</w:t>
      </w:r>
      <w:r>
        <w:t xml:space="preserve"> 54 (2), 112–121, 1986.</w:t>
      </w:r>
    </w:p>
    <w:p>
      <w:pPr>
        <w:pStyle w:val="ListParagraph"/>
        <w:numPr>
          <w:ilvl w:val="0"/>
          <w:numId w:val="1"/>
        </w:numPr>
      </w:pPr>
      <w:r>
        <w:t xml:space="preserve">MEN, Derechos Básicos de Aprendizaje de Ciencias Naturales V.1, grado 10.°, DBA 2, 2016.</w:t>
      </w:r>
    </w:p>
    <w:sectPr>
      <w:headerReference w:type="default" r:id="rIdH"/>
      <w:footerReference w:type="default" r:id="rIdF"/>
      <w:pgSz w:w="12240" w:h="15840"/>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pStyle w:val="Footer"/>
      <w:tabs>
        <w:tab w:val="right" w:pos="9972"/>
      </w:tabs>
    </w:pPr>
    <w:r>
      <w:t xml:space="preserve">Docente: Docente de prueba · Adaptada de Guías y Montajes de Física · Mg. Manuel Alejandro Obando · Departamento de Física, Universidad del Cauca</w:t>
    </w:r>
    <w:r>
      <w:tab/>
      <w:t xml:space="preserve">Página </w:t>
    </w:r>
    <w:fldSimple w:instr=" PAGE ">
      <w:r>
        <w:t>1</w:t>
      </w:r>
    </w:fldSimple>
    <w:r>
      <w:t xml:space="preserve"> de </w:t>
    </w:r>
    <w:fldSimple w:instr=" NUMPAGES ">
      <w:r>
        <w:t>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w:p>
    <w:pPr>
      <w:pStyle w:val="Header"/>
    </w:pPr>
    <w:r>
      <w:t xml:space="preserve">I. E. de prueba · Ciencias Naturales · Física · F10-03</w:t>
    </w: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340"/>
      </w:pPr>
      <w:rPr>
        <w:rFonts w:ascii="Arial" w:hAnsi="Arial"/>
      </w:rPr>
    </w:lvl>
  </w:abstractNum>
  <w:abstractNum w:abstractNumId="1">
    <w:multiLevelType w:val="singleLevel"/>
    <w:lvl w:ilvl="0">
      <w:start w:val="1"/>
      <w:numFmt w:val="decimal"/>
      <w:lvlText w:val="%1."/>
      <w:lvlJc w:val="left"/>
      <w:pPr>
        <w:ind w:left="567" w:hanging="34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Arial" w:hAnsi="Arial" w:eastAsia="Arial" w:cs="Arial"/>
        <w:sz w:val="22"/>
        <w:szCs w:val="22"/>
        <w:lang w:val="es-CO" w:eastAsia="es-CO" w:bidi="ar-SA"/>
      </w:rPr>
    </w:rPrDefault>
    <w:pPrDefault>
      <w:pPr>
        <w:spacing w:after="100" w:line="264" w:lineRule="auto"/>
      </w:pPr>
    </w:pPrDefault>
  </w:docDefaults>
  <w:style w:type="paragraph" w:default="1" w:styleId="Normal">
    <w:name w:val="Normal"/>
    <w:qFormat/>
  </w:style>
  <w:style w:type="paragraph" w:styleId="Title">
    <w:name w:val="Title"/>
    <w:basedOn w:val="Normal"/>
    <w:next w:val="Normal"/>
    <w:qFormat/>
    <w:pPr>
      <w:spacing w:after="60"/>
    </w:pPr>
    <w:rPr>
      <w:b/>
      <w:color w:val="0B7A5F"/>
      <w:sz w:val="36"/>
      <w:szCs w:val="36"/>
    </w:rPr>
  </w:style>
  <w:style w:type="paragraph" w:styleId="Subtitle">
    <w:name w:val="Subtitle"/>
    <w:basedOn w:val="Normal"/>
    <w:next w:val="Normal"/>
    <w:qFormat/>
    <w:pPr>
      <w:spacing w:after="200"/>
    </w:pPr>
    <w:rPr>
      <w:color w:val="555555"/>
      <w:sz w:val="24"/>
    </w:rPr>
  </w:style>
  <w:style w:type="paragraph" w:styleId="Heading1">
    <w:name w:val="heading 1"/>
    <w:basedOn w:val="Normal"/>
    <w:next w:val="Normal"/>
    <w:qFormat/>
    <w:pPr>
      <w:keepNext/>
      <w:spacing w:before="240" w:after="80"/>
      <w:outlineLvl w:val="0"/>
    </w:pPr>
    <w:rPr>
      <w:b/>
      <w:color w:val="0B7A5F"/>
      <w:sz w:val="26"/>
      <w:szCs w:val="26"/>
    </w:rPr>
  </w:style>
  <w:style w:type="paragraph" w:styleId="Heading2">
    <w:name w:val="heading 2"/>
    <w:basedOn w:val="Normal"/>
    <w:next w:val="Normal"/>
    <w:qFormat/>
    <w:pPr>
      <w:keepNext/>
      <w:spacing w:before="160" w:after="60"/>
      <w:outlineLvl w:val="1"/>
    </w:pPr>
    <w:rPr>
      <w:b/>
      <w:sz w:val="23"/>
      <w:szCs w:val="23"/>
    </w:rPr>
  </w:style>
  <w:style w:type="paragraph" w:styleId="Heading3">
    <w:name w:val="heading 3"/>
    <w:basedOn w:val="Normal"/>
    <w:next w:val="Normal"/>
    <w:qFormat/>
    <w:pPr>
      <w:keepNext/>
      <w:spacing w:before="120" w:after="40"/>
      <w:outlineLvl w:val="2"/>
    </w:pPr>
    <w:rPr>
      <w:b/>
      <w:i/>
      <w:sz w:val="22"/>
    </w:rPr>
  </w:style>
  <w:style w:type="paragraph" w:styleId="ListParagraph">
    <w:name w:val="List Paragraph"/>
    <w:basedOn w:val="Normal"/>
    <w:next w:val="Normal"/>
    <w:qFormat/>
    <w:pPr>
      <w:spacing w:after="40"/>
      <w:ind w:left="567"/>
      <w:contextualSpacing/>
    </w:pPr>
    <w:rPr/>
  </w:style>
  <w:style w:type="paragraph" w:styleId="Header">
    <w:name w:val="header"/>
    <w:basedOn w:val="Normal"/>
    <w:next w:val="Normal"/>
    <w:qFormat/>
    <w:pPr>
      <w:pBdr>
        <w:bottom w:val="single" w:sz="4" w:space="1" w:color="AAAAAA"/>
      </w:pBdr>
      <w:spacing w:after="0"/>
    </w:pPr>
    <w:rPr>
      <w:color w:val="555555"/>
      <w:sz w:val="17"/>
    </w:rPr>
  </w:style>
  <w:style w:type="paragraph" w:styleId="Footer">
    <w:name w:val="footer"/>
    <w:basedOn w:val="Normal"/>
    <w:next w:val="Normal"/>
    <w:qFormat/>
    <w:pPr>
      <w:spacing w:after="0"/>
    </w:pPr>
    <w:rPr>
      <w:color w:val="666666"/>
      <w:sz w:val="16"/>
    </w:r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H" Type="http://schemas.openxmlformats.org/officeDocument/2006/relationships/header" Target="header1.xml"/><Relationship Id="rIdF" Type="http://schemas.openxmlformats.org/officeDocument/2006/relationships/footer" Target="footer1.xml"/></Relationships>
</file>

<file path=docProps/app.xml><?xml version="1.0" encoding="utf-8"?>
<Properties xmlns="http://schemas.openxmlformats.org/officeDocument/2006/extended-properties">
  <Application>Guías y Montajes de Física</Application>
</Properties>
</file>

<file path=docProps/core.xml><?xml version="1.0" encoding="utf-8"?>
<cp:coreProperties xmlns:cp="http://schemas.openxmlformats.org/package/2006/metadata/core-properties" xmlns:dc="http://purl.org/dc/elements/1.1/" xmlns:dcterms="http://purl.org/dc/terms/" xmlns:xsi="http://www.w3.org/2001/XMLSchema-instance">
  <dc:title>Guía de laboratorio · El péndulo simple y la gravedad del municipio</dc:title>
  <dc:creator>Docente de prueba</dc:creator>
  <dc:language>es-CO</dc:language>
  <dcterms:created xsi:type="dcterms:W3CDTF">2026-10-20T01:02:21Z</dcterms:created>
  <dcterms:modified xsi:type="dcterms:W3CDTF">2026-10-20T01:02:21Z</dcterms:modified>
</cp:coreProperties>
</file>