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30791" w14:textId="77777777" w:rsidR="00D026A8" w:rsidRDefault="00D026A8" w:rsidP="00D026A8">
      <w:bookmarkStart w:id="1" w:name="_Hlk53396979"/>
      <w:bookmarkEnd w:id="1"/>
    </w:p>
    <w:p w14:paraId="2055FE2D" w14:textId="77777777" w:rsidR="00667919" w:rsidRPr="00412354" w:rsidRDefault="00667919" w:rsidP="00667919">
      <w:pPr>
        <w:rPr>
          <w:b/>
        </w:rPr>
      </w:pPr>
    </w:p>
    <w:p w14:paraId="1E04B62D" w14:textId="77777777" w:rsidR="00667919" w:rsidRPr="00412354" w:rsidRDefault="00667919" w:rsidP="00667919">
      <w:pPr>
        <w:rPr>
          <w:b/>
        </w:rPr>
      </w:pPr>
    </w:p>
    <w:p w14:paraId="35CDAE2C" w14:textId="77777777" w:rsidR="00667919" w:rsidRPr="00412354" w:rsidRDefault="00667919" w:rsidP="00667919">
      <w:pPr>
        <w:rPr>
          <w:b/>
        </w:rPr>
      </w:pPr>
    </w:p>
    <w:p w14:paraId="2E9F8EF3" w14:textId="77777777" w:rsidR="00667919" w:rsidRPr="00412354" w:rsidRDefault="00667919" w:rsidP="00667919">
      <w:pPr>
        <w:rPr>
          <w:b/>
        </w:rPr>
      </w:pPr>
    </w:p>
    <w:p w14:paraId="3CDB0E42" w14:textId="77777777" w:rsidR="00E6483F" w:rsidRDefault="00E6483F" w:rsidP="00667919">
      <w:pPr>
        <w:pStyle w:val="Title"/>
      </w:pPr>
    </w:p>
    <w:p w14:paraId="3E7741F7" w14:textId="77777777" w:rsidR="00E6483F" w:rsidRDefault="00E6483F" w:rsidP="00667919">
      <w:pPr>
        <w:pStyle w:val="Title"/>
      </w:pPr>
    </w:p>
    <w:p w14:paraId="1ECCB537" w14:textId="4AAB5541" w:rsidR="006D4B3B" w:rsidRPr="006D4B3B" w:rsidRDefault="000C4D81" w:rsidP="006D4B3B">
      <w:pPr>
        <w:rPr>
          <w:rFonts w:ascii="Tahoma" w:eastAsiaTheme="majorEastAsia" w:hAnsi="Tahoma" w:cstheme="majorBidi"/>
          <w:b/>
          <w:color w:val="11175E" w:themeColor="accent3"/>
          <w:spacing w:val="-10"/>
          <w:kern w:val="28"/>
          <w:sz w:val="56"/>
          <w:szCs w:val="56"/>
        </w:rPr>
      </w:pPr>
      <w:r>
        <w:rPr>
          <w:rFonts w:ascii="Tahoma" w:eastAsiaTheme="majorEastAsia" w:hAnsi="Tahoma" w:cstheme="majorBidi"/>
          <w:b/>
          <w:color w:val="11175E" w:themeColor="accent3"/>
          <w:spacing w:val="-10"/>
          <w:kern w:val="28"/>
          <w:sz w:val="56"/>
          <w:szCs w:val="56"/>
        </w:rPr>
        <w:t xml:space="preserve">Outbreak of </w:t>
      </w:r>
      <w:r>
        <w:rPr>
          <w:rFonts w:ascii="Tahoma" w:eastAsiaTheme="majorEastAsia" w:hAnsi="Tahoma" w:cstheme="majorBidi"/>
          <w:b/>
          <w:i/>
          <w:color w:val="11175E" w:themeColor="accent3"/>
          <w:spacing w:val="-10"/>
          <w:kern w:val="28"/>
          <w:sz w:val="56"/>
          <w:szCs w:val="56"/>
        </w:rPr>
        <w:t xml:space="preserve">Salmonella </w:t>
      </w:r>
      <w:r>
        <w:rPr>
          <w:rFonts w:ascii="Tahoma" w:eastAsiaTheme="majorEastAsia" w:hAnsi="Tahoma" w:cstheme="majorBidi"/>
          <w:b/>
          <w:color w:val="11175E" w:themeColor="accent3"/>
          <w:spacing w:val="-10"/>
          <w:kern w:val="28"/>
          <w:sz w:val="56"/>
          <w:szCs w:val="56"/>
        </w:rPr>
        <w:t xml:space="preserve">Typhimurium in the UK </w:t>
      </w:r>
    </w:p>
    <w:p w14:paraId="2231C4D8" w14:textId="2E8B4067" w:rsidR="00667919" w:rsidRPr="006D4B3B" w:rsidRDefault="0096204C" w:rsidP="006D4B3B">
      <w:pPr>
        <w:rPr>
          <w:sz w:val="22"/>
        </w:rPr>
      </w:pPr>
      <w:r>
        <w:rPr>
          <w:rFonts w:ascii="Tahoma" w:eastAsiaTheme="majorEastAsia" w:hAnsi="Tahoma" w:cstheme="majorBidi"/>
          <w:color w:val="11175E" w:themeColor="accent3"/>
          <w:spacing w:val="-10"/>
          <w:kern w:val="28"/>
          <w:sz w:val="52"/>
          <w:szCs w:val="56"/>
        </w:rPr>
        <w:t xml:space="preserve">Case-control </w:t>
      </w:r>
      <w:r w:rsidR="00FA7AFB">
        <w:rPr>
          <w:rFonts w:ascii="Tahoma" w:eastAsiaTheme="majorEastAsia" w:hAnsi="Tahoma" w:cstheme="majorBidi"/>
          <w:color w:val="11175E" w:themeColor="accent3"/>
          <w:spacing w:val="-10"/>
          <w:kern w:val="28"/>
          <w:sz w:val="52"/>
          <w:szCs w:val="56"/>
        </w:rPr>
        <w:t xml:space="preserve">study </w:t>
      </w:r>
      <w:r>
        <w:rPr>
          <w:rFonts w:ascii="Tahoma" w:eastAsiaTheme="majorEastAsia" w:hAnsi="Tahoma" w:cstheme="majorBidi"/>
          <w:color w:val="11175E" w:themeColor="accent3"/>
          <w:spacing w:val="-10"/>
          <w:kern w:val="28"/>
          <w:sz w:val="52"/>
          <w:szCs w:val="56"/>
        </w:rPr>
        <w:t>analysis</w:t>
      </w:r>
      <w:r w:rsidR="00E56189">
        <w:rPr>
          <w:rFonts w:ascii="Tahoma" w:eastAsiaTheme="majorEastAsia" w:hAnsi="Tahoma" w:cstheme="majorBidi"/>
          <w:color w:val="11175E" w:themeColor="accent3"/>
          <w:spacing w:val="-10"/>
          <w:kern w:val="28"/>
          <w:sz w:val="52"/>
          <w:szCs w:val="56"/>
        </w:rPr>
        <w:t>: Part One</w:t>
      </w:r>
    </w:p>
    <w:p w14:paraId="6A595767" w14:textId="77777777" w:rsidR="00667919" w:rsidRPr="00412354" w:rsidRDefault="00667919" w:rsidP="00667919">
      <w:pPr>
        <w:rPr>
          <w:b/>
          <w:u w:val="single"/>
        </w:rPr>
      </w:pPr>
    </w:p>
    <w:p w14:paraId="007AE875" w14:textId="579DAFB4" w:rsidR="00667919" w:rsidRPr="00412354" w:rsidRDefault="000C4D81" w:rsidP="00667919">
      <w:pPr>
        <w:pStyle w:val="Heading1"/>
      </w:pPr>
      <w:r>
        <w:t>Pre-module exercise</w:t>
      </w:r>
    </w:p>
    <w:p w14:paraId="277BA893" w14:textId="77777777" w:rsidR="00667919" w:rsidRDefault="00667919" w:rsidP="00667919">
      <w:pPr>
        <w:rPr>
          <w:b/>
          <w:u w:val="single"/>
        </w:rPr>
      </w:pPr>
    </w:p>
    <w:p w14:paraId="4DFED7BE" w14:textId="77777777" w:rsidR="00667919" w:rsidRDefault="00667919" w:rsidP="00667919">
      <w:pPr>
        <w:rPr>
          <w:b/>
          <w:u w:val="single"/>
        </w:rPr>
      </w:pPr>
    </w:p>
    <w:p w14:paraId="44A76163" w14:textId="77777777" w:rsidR="00667919" w:rsidRDefault="00667919" w:rsidP="00667919">
      <w:pPr>
        <w:rPr>
          <w:b/>
          <w:u w:val="single"/>
        </w:rPr>
      </w:pPr>
    </w:p>
    <w:p w14:paraId="644FEE86" w14:textId="77777777" w:rsidR="00667919" w:rsidRDefault="00667919" w:rsidP="00667919">
      <w:pPr>
        <w:rPr>
          <w:b/>
          <w:u w:val="single"/>
        </w:rPr>
      </w:pPr>
    </w:p>
    <w:p w14:paraId="697E8988" w14:textId="77777777" w:rsidR="00667919" w:rsidRDefault="00667919" w:rsidP="00667919">
      <w:pPr>
        <w:rPr>
          <w:b/>
          <w:u w:val="single"/>
        </w:rPr>
      </w:pPr>
    </w:p>
    <w:p w14:paraId="366F141A" w14:textId="77777777" w:rsidR="00667919" w:rsidRPr="00412354" w:rsidRDefault="00667919" w:rsidP="00667919">
      <w:pPr>
        <w:rPr>
          <w:b/>
          <w:u w:val="single"/>
        </w:rPr>
      </w:pPr>
    </w:p>
    <w:p w14:paraId="5E630049" w14:textId="77777777" w:rsidR="00667919" w:rsidRPr="00412354" w:rsidRDefault="00667919" w:rsidP="00667919">
      <w:pPr>
        <w:pStyle w:val="Heading2"/>
      </w:pPr>
    </w:p>
    <w:p w14:paraId="170EDE5E" w14:textId="60387B96" w:rsidR="00667919" w:rsidRPr="00412354" w:rsidRDefault="000C4D81" w:rsidP="00667919">
      <w:pPr>
        <w:pStyle w:val="Heading2"/>
        <w:rPr>
          <w:bCs/>
        </w:rPr>
      </w:pPr>
      <w:r>
        <w:rPr>
          <w:bCs/>
        </w:rPr>
        <w:t>Developed</w:t>
      </w:r>
      <w:r w:rsidR="00667919" w:rsidRPr="00412354">
        <w:rPr>
          <w:bCs/>
        </w:rPr>
        <w:t xml:space="preserve"> by:</w:t>
      </w:r>
    </w:p>
    <w:p w14:paraId="47A2EED3" w14:textId="5DDECE9F" w:rsidR="006D4B3B" w:rsidRDefault="000C4D81" w:rsidP="00A9406F">
      <w:r>
        <w:t xml:space="preserve">Ranya Mulchandani </w:t>
      </w:r>
      <w:r w:rsidR="00E15F5F">
        <w:t>(C</w:t>
      </w:r>
      <w:r w:rsidR="00CA02A2">
        <w:t xml:space="preserve">2019) and Alicia Barrasa Blanco </w:t>
      </w:r>
      <w:r w:rsidR="003B61BB">
        <w:t>(Scientific Coordinator)</w:t>
      </w:r>
    </w:p>
    <w:p w14:paraId="25EBCBEB" w14:textId="77777777" w:rsidR="00667919" w:rsidRPr="00412354" w:rsidRDefault="00667919" w:rsidP="00667919">
      <w:pPr>
        <w:pStyle w:val="Heading2"/>
      </w:pPr>
    </w:p>
    <w:p w14:paraId="7BD8A431" w14:textId="77777777" w:rsidR="00667919" w:rsidRPr="00412354" w:rsidRDefault="00667919" w:rsidP="00667919">
      <w:pPr>
        <w:pStyle w:val="Heading2"/>
      </w:pPr>
    </w:p>
    <w:p w14:paraId="411FF478" w14:textId="6D926837" w:rsidR="00667919" w:rsidRDefault="0046630E" w:rsidP="00667919">
      <w:pPr>
        <w:pStyle w:val="Heading2"/>
      </w:pPr>
      <w:r>
        <w:t>April</w:t>
      </w:r>
      <w:r w:rsidR="000C4D81">
        <w:t xml:space="preserve"> 2021</w:t>
      </w:r>
    </w:p>
    <w:p w14:paraId="4A017A03" w14:textId="476AFB7B" w:rsidR="006D4B3B" w:rsidRDefault="006D4B3B" w:rsidP="006D4B3B">
      <w:pPr>
        <w:tabs>
          <w:tab w:val="left" w:pos="3570"/>
        </w:tabs>
      </w:pPr>
    </w:p>
    <w:p w14:paraId="6E3E68D6" w14:textId="1DE352CC" w:rsidR="006A04FF" w:rsidRDefault="006A04FF" w:rsidP="006D4B3B">
      <w:pPr>
        <w:tabs>
          <w:tab w:val="left" w:pos="3570"/>
        </w:tabs>
      </w:pPr>
    </w:p>
    <w:p w14:paraId="34EC1907" w14:textId="74CA2F4A" w:rsidR="006A04FF" w:rsidRDefault="006A04FF" w:rsidP="006D4B3B">
      <w:pPr>
        <w:tabs>
          <w:tab w:val="left" w:pos="3570"/>
        </w:tabs>
      </w:pPr>
    </w:p>
    <w:p w14:paraId="0B852CDC" w14:textId="2E1E7FAE" w:rsidR="006A04FF" w:rsidRDefault="006A04FF" w:rsidP="006D4B3B">
      <w:pPr>
        <w:tabs>
          <w:tab w:val="left" w:pos="3570"/>
        </w:tabs>
      </w:pPr>
    </w:p>
    <w:p w14:paraId="6314F453" w14:textId="3276F471" w:rsidR="006A04FF" w:rsidRDefault="006A04FF" w:rsidP="006D4B3B">
      <w:pPr>
        <w:tabs>
          <w:tab w:val="left" w:pos="3570"/>
        </w:tabs>
      </w:pPr>
    </w:p>
    <w:p w14:paraId="188C4F98" w14:textId="48F73F3D" w:rsidR="006A04FF" w:rsidRDefault="006A04FF" w:rsidP="006D4B3B">
      <w:pPr>
        <w:tabs>
          <w:tab w:val="left" w:pos="3570"/>
        </w:tabs>
      </w:pPr>
    </w:p>
    <w:p w14:paraId="5041D682" w14:textId="79949AC3" w:rsidR="006A04FF" w:rsidRDefault="006A04FF" w:rsidP="006D4B3B">
      <w:pPr>
        <w:tabs>
          <w:tab w:val="left" w:pos="3570"/>
        </w:tabs>
      </w:pPr>
    </w:p>
    <w:p w14:paraId="55021D08" w14:textId="781B9655" w:rsidR="006A04FF" w:rsidRDefault="006A04FF" w:rsidP="006D4B3B">
      <w:pPr>
        <w:tabs>
          <w:tab w:val="left" w:pos="3570"/>
        </w:tabs>
      </w:pPr>
    </w:p>
    <w:p w14:paraId="55633370" w14:textId="75412AC7" w:rsidR="006A04FF" w:rsidRDefault="006A04FF" w:rsidP="006D4B3B">
      <w:pPr>
        <w:tabs>
          <w:tab w:val="left" w:pos="3570"/>
        </w:tabs>
      </w:pPr>
    </w:p>
    <w:p w14:paraId="60130881" w14:textId="77777777" w:rsidR="006A04FF" w:rsidRPr="006D4B3B" w:rsidRDefault="006A04FF" w:rsidP="006D4B3B">
      <w:pPr>
        <w:tabs>
          <w:tab w:val="left" w:pos="3570"/>
        </w:tabs>
        <w:sectPr w:rsidR="006A04FF" w:rsidRPr="006D4B3B" w:rsidSect="006D4B3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8F78A37" w14:textId="1A5D2F4A" w:rsidR="00667919" w:rsidRDefault="008A493F" w:rsidP="00667919">
      <w:pPr>
        <w:pStyle w:val="Heading1"/>
      </w:pPr>
      <w:r>
        <w:lastRenderedPageBreak/>
        <w:t>Background</w:t>
      </w:r>
    </w:p>
    <w:p w14:paraId="3B7E2EA8" w14:textId="77777777" w:rsidR="00667919" w:rsidRPr="00412354" w:rsidRDefault="00667919" w:rsidP="00667919"/>
    <w:p w14:paraId="1D4ED34B" w14:textId="75C0B185" w:rsidR="0046630E" w:rsidRDefault="0039035D" w:rsidP="00445B62">
      <w:bookmarkStart w:id="2" w:name="_Hlk65578718"/>
      <w:r>
        <w:t>The scenario presented</w:t>
      </w:r>
      <w:r w:rsidR="002514F4">
        <w:t xml:space="preserve"> in this case study</w:t>
      </w:r>
      <w:r>
        <w:t xml:space="preserve"> is based on an </w:t>
      </w:r>
      <w:r w:rsidR="000C4D81">
        <w:t xml:space="preserve">investigation of a cluster of </w:t>
      </w:r>
      <w:r w:rsidR="000C4D81">
        <w:rPr>
          <w:i/>
        </w:rPr>
        <w:t xml:space="preserve">Salmonella </w:t>
      </w:r>
      <w:r w:rsidR="000C4D81">
        <w:t>Typhimurium cases identified in the UK through the analysis of whole genome sequencing data</w:t>
      </w:r>
      <w:r>
        <w:t xml:space="preserve"> in 2020</w:t>
      </w:r>
      <w:r w:rsidR="000C4D81">
        <w:t xml:space="preserve">. </w:t>
      </w:r>
    </w:p>
    <w:p w14:paraId="2AEA1CA5" w14:textId="77777777" w:rsidR="0046630E" w:rsidRDefault="0046630E" w:rsidP="00445B62"/>
    <w:p w14:paraId="63BC9E28" w14:textId="3EDB03A5" w:rsidR="0039035D" w:rsidRDefault="00445B62" w:rsidP="00445B62">
      <w:r w:rsidRPr="00426024">
        <w:t xml:space="preserve">The information presented in this </w:t>
      </w:r>
      <w:r w:rsidR="002514F4">
        <w:t>case study</w:t>
      </w:r>
      <w:r w:rsidRPr="00426024">
        <w:t xml:space="preserve"> and the associated data files have been deliberately changed to facilitate the acquisition of the learning objectives</w:t>
      </w:r>
      <w:r w:rsidRPr="001C7729">
        <w:t>.</w:t>
      </w:r>
    </w:p>
    <w:p w14:paraId="088C38DA" w14:textId="77777777" w:rsidR="0039035D" w:rsidRDefault="0039035D" w:rsidP="006D4B3B"/>
    <w:p w14:paraId="21BC2BDF" w14:textId="5C5C77D6" w:rsidR="002514F4" w:rsidRDefault="0004445D" w:rsidP="006D4B3B">
      <w:r>
        <w:t xml:space="preserve">The aim of this </w:t>
      </w:r>
      <w:r w:rsidR="002514F4">
        <w:t>case study</w:t>
      </w:r>
      <w:r>
        <w:t xml:space="preserve"> is to analyse the data </w:t>
      </w:r>
      <w:r w:rsidR="008A493F">
        <w:t xml:space="preserve">collected as part of </w:t>
      </w:r>
      <w:r>
        <w:t>a foodborne outbreak investigation, using either Stata or R</w:t>
      </w:r>
      <w:r w:rsidR="00B67362">
        <w:t xml:space="preserve"> software</w:t>
      </w:r>
      <w:r>
        <w:t xml:space="preserve">. </w:t>
      </w:r>
    </w:p>
    <w:p w14:paraId="626E36B0" w14:textId="7BEF7400" w:rsidR="002514F4" w:rsidRDefault="002514F4" w:rsidP="006D4B3B"/>
    <w:p w14:paraId="2C422EB2" w14:textId="310935DC" w:rsidR="002514F4" w:rsidRDefault="002514F4" w:rsidP="006D4B3B">
      <w:r>
        <w:t xml:space="preserve">The case study is formed of two parts. The pre-module exercise is the first of the two parts. </w:t>
      </w:r>
    </w:p>
    <w:bookmarkEnd w:id="2"/>
    <w:p w14:paraId="276FE495" w14:textId="4EA10009" w:rsidR="006D4B3B" w:rsidRDefault="006D4B3B" w:rsidP="006D4B3B"/>
    <w:p w14:paraId="317BBE7E" w14:textId="77777777" w:rsidR="00667919" w:rsidRDefault="00667919" w:rsidP="00667919">
      <w:pPr>
        <w:pStyle w:val="Heading1"/>
      </w:pPr>
      <w:r>
        <w:t>Learning outcomes</w:t>
      </w:r>
    </w:p>
    <w:p w14:paraId="7347A729" w14:textId="77777777" w:rsidR="00667919" w:rsidRPr="00412354" w:rsidRDefault="00667919" w:rsidP="00667919"/>
    <w:p w14:paraId="1EE4C35D" w14:textId="4F4CFF9C" w:rsidR="00667919" w:rsidRDefault="00667919" w:rsidP="00667919">
      <w:bookmarkStart w:id="3" w:name="_Hlk65578796"/>
      <w:r w:rsidRPr="00412354">
        <w:t xml:space="preserve">By the end of this </w:t>
      </w:r>
      <w:r w:rsidR="0046630E">
        <w:t>exercise</w:t>
      </w:r>
      <w:r w:rsidRPr="00412354">
        <w:t>, participants should be able to:</w:t>
      </w:r>
    </w:p>
    <w:p w14:paraId="492776D0" w14:textId="77777777" w:rsidR="00667919" w:rsidRPr="00412354" w:rsidRDefault="00667919" w:rsidP="00667919"/>
    <w:p w14:paraId="2FD94620" w14:textId="77674D3D" w:rsidR="00B67362" w:rsidRDefault="00B67362" w:rsidP="006D4B3B">
      <w:pPr>
        <w:pStyle w:val="ListParagraph"/>
        <w:numPr>
          <w:ilvl w:val="0"/>
          <w:numId w:val="13"/>
        </w:numPr>
        <w:spacing w:after="120"/>
        <w:ind w:left="567" w:hanging="357"/>
        <w:contextualSpacing w:val="0"/>
      </w:pPr>
      <w:r>
        <w:t>Analyse data from a f</w:t>
      </w:r>
      <w:r w:rsidR="003A053D">
        <w:t>oodborne outbreak investigation;</w:t>
      </w:r>
    </w:p>
    <w:p w14:paraId="706F9708" w14:textId="27312F7D" w:rsidR="00F21CB5" w:rsidRDefault="005D2BBF" w:rsidP="00B67362">
      <w:pPr>
        <w:pStyle w:val="ListParagraph"/>
        <w:numPr>
          <w:ilvl w:val="0"/>
          <w:numId w:val="13"/>
        </w:numPr>
        <w:spacing w:after="120"/>
        <w:ind w:left="567" w:hanging="357"/>
        <w:contextualSpacing w:val="0"/>
      </w:pPr>
      <w:r>
        <w:t xml:space="preserve">Explore </w:t>
      </w:r>
      <w:r w:rsidR="00B67362">
        <w:t xml:space="preserve">the </w:t>
      </w:r>
      <w:r>
        <w:t xml:space="preserve">potential </w:t>
      </w:r>
      <w:r w:rsidR="00B67362">
        <w:t>role of several food vehicles using stratified analysis</w:t>
      </w:r>
      <w:r w:rsidR="003A053D">
        <w:t>.</w:t>
      </w:r>
      <w:r w:rsidR="00B67362">
        <w:t xml:space="preserve"> </w:t>
      </w:r>
    </w:p>
    <w:p w14:paraId="447A30E0" w14:textId="77777777" w:rsidR="008176A5" w:rsidRDefault="008176A5" w:rsidP="008176A5">
      <w:pPr>
        <w:rPr>
          <w:lang w:eastAsia="sv-SE"/>
        </w:rPr>
      </w:pPr>
    </w:p>
    <w:p w14:paraId="27FD011C" w14:textId="77777777" w:rsidR="008176A5" w:rsidRDefault="008176A5" w:rsidP="008176A5">
      <w:pPr>
        <w:rPr>
          <w:lang w:eastAsia="sv-SE"/>
        </w:rPr>
      </w:pPr>
    </w:p>
    <w:p w14:paraId="3619CBC8" w14:textId="1EB1D9CB" w:rsidR="008176A5" w:rsidRDefault="008176A5" w:rsidP="008176A5">
      <w:pPr>
        <w:pStyle w:val="Heading2"/>
        <w:rPr>
          <w:lang w:eastAsia="sv-SE"/>
        </w:rPr>
      </w:pPr>
      <w:r>
        <w:rPr>
          <w:lang w:eastAsia="sv-SE"/>
        </w:rPr>
        <w:t>Prerequisites</w:t>
      </w:r>
    </w:p>
    <w:p w14:paraId="24F79D29" w14:textId="357E4074" w:rsidR="008176A5" w:rsidRDefault="008176A5" w:rsidP="008176A5">
      <w:pPr>
        <w:spacing w:after="120"/>
      </w:pPr>
      <w:r>
        <w:t>Participants are expected to be familiar with data management and basic analysis in either STATA or</w:t>
      </w:r>
      <w:r w:rsidR="000C3BFD">
        <w:t xml:space="preserve"> R.</w:t>
      </w:r>
    </w:p>
    <w:p w14:paraId="5CB946ED" w14:textId="174FC097" w:rsidR="00667919" w:rsidRPr="006D4B3B" w:rsidRDefault="00667919" w:rsidP="006D4B3B">
      <w:pPr>
        <w:pStyle w:val="ListParagraph"/>
        <w:numPr>
          <w:ilvl w:val="0"/>
          <w:numId w:val="13"/>
        </w:numPr>
        <w:spacing w:after="120"/>
        <w:ind w:left="567" w:hanging="357"/>
        <w:contextualSpacing w:val="0"/>
        <w:rPr>
          <w:b/>
          <w:u w:val="single"/>
        </w:rPr>
      </w:pPr>
      <w:r w:rsidRPr="006D4B3B">
        <w:rPr>
          <w:b/>
          <w:u w:val="single"/>
        </w:rPr>
        <w:br w:type="page"/>
      </w:r>
    </w:p>
    <w:bookmarkEnd w:id="3"/>
    <w:p w14:paraId="60F8F17E" w14:textId="21F3506A" w:rsidR="008A493F" w:rsidRDefault="008A493F" w:rsidP="008A493F">
      <w:pPr>
        <w:pStyle w:val="Heading1"/>
      </w:pPr>
      <w:r>
        <w:lastRenderedPageBreak/>
        <w:t>Part 1: Outbreak identification and study design</w:t>
      </w:r>
    </w:p>
    <w:p w14:paraId="7E009674" w14:textId="3F9CDB86" w:rsidR="00667919" w:rsidRDefault="00667919" w:rsidP="00667919"/>
    <w:p w14:paraId="5BE3698B" w14:textId="582BF33E" w:rsidR="00923349" w:rsidRPr="0046630E" w:rsidRDefault="00923349" w:rsidP="00923349">
      <w:pPr>
        <w:rPr>
          <w:i/>
        </w:rPr>
      </w:pPr>
      <w:r>
        <w:t xml:space="preserve">In Week 1 of 2020, 2 cases of genetically identical (and distinct from all other isolates) </w:t>
      </w:r>
      <w:r>
        <w:rPr>
          <w:i/>
        </w:rPr>
        <w:t xml:space="preserve">Salmonella </w:t>
      </w:r>
      <w:r>
        <w:t>Typhimurium were identified in the UK through routine phylogenetic analysis. In March, reporting of cases associated at the 5-SNP level increased, despite a UK-wide national lockdown in response to the COVID-19 pandemic. By 14</w:t>
      </w:r>
      <w:r w:rsidRPr="008A493F">
        <w:rPr>
          <w:vertAlign w:val="superscript"/>
        </w:rPr>
        <w:t>th</w:t>
      </w:r>
      <w:r>
        <w:t xml:space="preserve"> April 2020, 37 </w:t>
      </w:r>
      <w:r>
        <w:rPr>
          <w:i/>
        </w:rPr>
        <w:t xml:space="preserve">Salmonella </w:t>
      </w:r>
      <w:r>
        <w:t>Typhimurium cases were associated with this cluster.</w:t>
      </w:r>
      <w:r w:rsidRPr="00923349">
        <w:t xml:space="preserve"> </w:t>
      </w:r>
    </w:p>
    <w:p w14:paraId="07F91384" w14:textId="77777777" w:rsidR="0004644A" w:rsidRDefault="0004644A" w:rsidP="008A493F"/>
    <w:p w14:paraId="7F9E6CE2" w14:textId="1137E270" w:rsidR="008A493F" w:rsidRDefault="0004644A" w:rsidP="00667919">
      <w:r>
        <w:t>On 29</w:t>
      </w:r>
      <w:r w:rsidRPr="0004644A">
        <w:rPr>
          <w:vertAlign w:val="superscript"/>
        </w:rPr>
        <w:t>th</w:t>
      </w:r>
      <w:r>
        <w:t xml:space="preserve"> April 2020, an incident management team (IMT) meeting was held to discuss the cases and guide further investigations. </w:t>
      </w:r>
      <w:r w:rsidR="00F6366C">
        <w:t>Subsequently,</w:t>
      </w:r>
      <w:r>
        <w:t xml:space="preserve"> </w:t>
      </w:r>
      <w:r w:rsidR="00923349">
        <w:t xml:space="preserve">two </w:t>
      </w:r>
      <w:r w:rsidR="00853939">
        <w:t xml:space="preserve">sub-groups of the IMT were formed </w:t>
      </w:r>
      <w:r w:rsidR="00923349">
        <w:t>for overseeing food-chain and epidemiological investigations</w:t>
      </w:r>
      <w:r w:rsidR="00853939">
        <w:t xml:space="preserve">. The </w:t>
      </w:r>
      <w:r>
        <w:t xml:space="preserve">first meeting </w:t>
      </w:r>
      <w:r w:rsidR="00853939">
        <w:t xml:space="preserve">of the epidemiological sub-group was </w:t>
      </w:r>
      <w:r>
        <w:t>held on 6</w:t>
      </w:r>
      <w:r w:rsidRPr="0004644A">
        <w:rPr>
          <w:vertAlign w:val="superscript"/>
        </w:rPr>
        <w:t>th</w:t>
      </w:r>
      <w:r>
        <w:t xml:space="preserve"> May</w:t>
      </w:r>
      <w:r w:rsidR="00923349">
        <w:t xml:space="preserve"> 2020</w:t>
      </w:r>
      <w:r>
        <w:t xml:space="preserve">. </w:t>
      </w:r>
    </w:p>
    <w:p w14:paraId="38C5AADB" w14:textId="77777777" w:rsidR="008A493F" w:rsidRDefault="008A493F" w:rsidP="008A493F">
      <w:pPr>
        <w:pStyle w:val="Heading2"/>
        <w:rPr>
          <w:b/>
        </w:rPr>
      </w:pPr>
    </w:p>
    <w:p w14:paraId="4876547A" w14:textId="45A162F1" w:rsidR="0049507D" w:rsidRPr="003543BB" w:rsidRDefault="008A493F" w:rsidP="003543BB">
      <w:pPr>
        <w:pStyle w:val="Heading2"/>
        <w:rPr>
          <w:b/>
        </w:rPr>
      </w:pPr>
      <w:bookmarkStart w:id="4" w:name="_Hlk65578880"/>
      <w:r>
        <w:rPr>
          <w:b/>
        </w:rPr>
        <w:t>Question 1:</w:t>
      </w:r>
      <w:r w:rsidR="0049507D">
        <w:rPr>
          <w:b/>
        </w:rPr>
        <w:t xml:space="preserve"> What information </w:t>
      </w:r>
      <w:r w:rsidR="00036BBB">
        <w:rPr>
          <w:b/>
        </w:rPr>
        <w:t xml:space="preserve">would you request </w:t>
      </w:r>
      <w:r w:rsidR="0049507D">
        <w:rPr>
          <w:b/>
        </w:rPr>
        <w:t>at the epidemiological sub-group meeting?</w:t>
      </w:r>
    </w:p>
    <w:bookmarkEnd w:id="4"/>
    <w:p w14:paraId="07894A7F" w14:textId="77777777" w:rsidR="003543BB" w:rsidRDefault="003543BB" w:rsidP="0049507D"/>
    <w:p w14:paraId="22E76A41" w14:textId="77777777" w:rsidR="006A04FF" w:rsidRDefault="006A04FF">
      <w:r>
        <w:br w:type="page"/>
      </w:r>
    </w:p>
    <w:p w14:paraId="644F6988" w14:textId="323F309B" w:rsidR="00960465" w:rsidRDefault="00DB12FF" w:rsidP="0049507D">
      <w:r>
        <w:lastRenderedPageBreak/>
        <w:t xml:space="preserve">At the epidemiological sub-group meeting you are provided with a brief description of cases </w:t>
      </w:r>
      <w:r w:rsidR="003F6D43">
        <w:t xml:space="preserve">so far </w:t>
      </w:r>
      <w:r>
        <w:t xml:space="preserve">identified as part of this cluster. </w:t>
      </w:r>
    </w:p>
    <w:p w14:paraId="3D387922" w14:textId="5171C61D" w:rsidR="005B0C9C" w:rsidRDefault="005B0C9C" w:rsidP="0049507D"/>
    <w:p w14:paraId="2E8D885E" w14:textId="37C2CA94" w:rsidR="005B0C9C" w:rsidRDefault="005B0C9C" w:rsidP="005B0C9C">
      <w:r>
        <w:t>As of 6</w:t>
      </w:r>
      <w:r w:rsidRPr="009E0037">
        <w:rPr>
          <w:vertAlign w:val="superscript"/>
        </w:rPr>
        <w:t>th</w:t>
      </w:r>
      <w:r>
        <w:t xml:space="preserve"> May</w:t>
      </w:r>
      <w:r w:rsidR="0066221A">
        <w:t xml:space="preserve"> 2020</w:t>
      </w:r>
      <w:r>
        <w:t xml:space="preserve">, 50 cases had been linked to this cluster, with sample dates from </w:t>
      </w:r>
      <w:r w:rsidR="001F2430">
        <w:t>2</w:t>
      </w:r>
      <w:r w:rsidR="006E5362" w:rsidRPr="006E5362">
        <w:rPr>
          <w:vertAlign w:val="superscript"/>
        </w:rPr>
        <w:t>nd</w:t>
      </w:r>
      <w:r w:rsidR="006E5362">
        <w:t xml:space="preserve"> </w:t>
      </w:r>
      <w:r w:rsidR="001F2430">
        <w:t>August 2019 to 18</w:t>
      </w:r>
      <w:r w:rsidR="006E5362" w:rsidRPr="006E5362">
        <w:rPr>
          <w:vertAlign w:val="superscript"/>
        </w:rPr>
        <w:t>th</w:t>
      </w:r>
      <w:r w:rsidR="006E5362">
        <w:t xml:space="preserve"> </w:t>
      </w:r>
      <w:r w:rsidR="001F2430">
        <w:t>April 2020</w:t>
      </w:r>
      <w:r>
        <w:t>. There are equal numbers of males and fe</w:t>
      </w:r>
      <w:r w:rsidR="00DD1CE6">
        <w:t>males affected, the median age was 41 and the age range wa</w:t>
      </w:r>
      <w:r>
        <w:t>s 2-89 years. Cases ha</w:t>
      </w:r>
      <w:r w:rsidR="00DD1CE6">
        <w:t>d</w:t>
      </w:r>
      <w:r>
        <w:t xml:space="preserve"> been identified across England (n=41), Wales (n=3), Scotland (n=3) and Northern Ireland (n=3). </w:t>
      </w:r>
      <w:r w:rsidR="001F2430">
        <w:t>Additionally, t</w:t>
      </w:r>
      <w:r w:rsidR="00DD1CE6">
        <w:t>here had</w:t>
      </w:r>
      <w:r>
        <w:t xml:space="preserve"> been reports of six cases</w:t>
      </w:r>
      <w:r w:rsidR="00923349">
        <w:t xml:space="preserve"> outside of the UK (</w:t>
      </w:r>
      <w:r>
        <w:t>in two European countries</w:t>
      </w:r>
      <w:r w:rsidR="00923349">
        <w:t>)</w:t>
      </w:r>
      <w:r>
        <w:t xml:space="preserve"> with isolates genetically related to the outbreak strain. The source of the outbreak is </w:t>
      </w:r>
      <w:r w:rsidR="001F2430">
        <w:t xml:space="preserve">currently </w:t>
      </w:r>
      <w:r>
        <w:t>unknown.</w:t>
      </w:r>
    </w:p>
    <w:p w14:paraId="3ABC5CBC" w14:textId="77777777" w:rsidR="00960465" w:rsidRDefault="00960465" w:rsidP="0049507D"/>
    <w:p w14:paraId="0618CF83" w14:textId="5068EA76" w:rsidR="009E0037" w:rsidRDefault="009E0037" w:rsidP="0049507D">
      <w:r>
        <w:t>The following case d</w:t>
      </w:r>
      <w:r w:rsidR="009F38CD">
        <w:t xml:space="preserve">efinitions </w:t>
      </w:r>
      <w:r w:rsidR="005B0C9C">
        <w:t xml:space="preserve">were </w:t>
      </w:r>
      <w:r>
        <w:t>agreed upon:</w:t>
      </w:r>
    </w:p>
    <w:p w14:paraId="30FFC21F" w14:textId="3C0E27BB" w:rsidR="009E0037" w:rsidRDefault="009E0037" w:rsidP="0049507D"/>
    <w:p w14:paraId="6219F50D" w14:textId="77777777" w:rsidR="009E0037" w:rsidRDefault="009E0037" w:rsidP="009E0037">
      <w:pPr>
        <w:pStyle w:val="ListParagraph"/>
        <w:ind w:left="567"/>
        <w:rPr>
          <w:rFonts w:cs="Arial"/>
          <w:bCs/>
          <w:lang w:bidi="en-GB"/>
        </w:rPr>
      </w:pPr>
      <w:r w:rsidRPr="00A57145">
        <w:rPr>
          <w:rFonts w:cs="Arial"/>
          <w:b/>
          <w:bCs/>
          <w:lang w:bidi="en-GB"/>
        </w:rPr>
        <w:t>Confirmed case:</w:t>
      </w:r>
      <w:r w:rsidRPr="004C7AE8">
        <w:rPr>
          <w:rFonts w:cs="Arial"/>
          <w:b/>
          <w:bCs/>
          <w:lang w:bidi="en-GB"/>
        </w:rPr>
        <w:t xml:space="preserve"> </w:t>
      </w:r>
      <w:r w:rsidRPr="001B2525">
        <w:rPr>
          <w:rFonts w:cs="Arial"/>
          <w:bCs/>
          <w:lang w:bidi="en-GB"/>
        </w:rPr>
        <w:t xml:space="preserve">A laboratory confirmed case of </w:t>
      </w:r>
      <w:r w:rsidRPr="00F8588A">
        <w:rPr>
          <w:rFonts w:cs="Arial"/>
          <w:bCs/>
          <w:i/>
          <w:lang w:bidi="en-GB"/>
        </w:rPr>
        <w:t>Salmonella</w:t>
      </w:r>
      <w:r w:rsidRPr="001B2525">
        <w:rPr>
          <w:rFonts w:cs="Arial"/>
          <w:bCs/>
          <w:lang w:bidi="en-GB"/>
        </w:rPr>
        <w:t xml:space="preserve"> Typhimurium with PHE SNP address designated as 1.222.503.919.5052.6145.% (t5.6145), resident in the UK.</w:t>
      </w:r>
    </w:p>
    <w:p w14:paraId="18DAD847" w14:textId="77777777" w:rsidR="009E0037" w:rsidRDefault="009E0037" w:rsidP="009E0037">
      <w:pPr>
        <w:pStyle w:val="ListParagraph"/>
        <w:ind w:left="567"/>
        <w:rPr>
          <w:rFonts w:cs="Arial"/>
          <w:bCs/>
          <w:lang w:bidi="en-GB"/>
        </w:rPr>
      </w:pPr>
      <w:r w:rsidRPr="00A57145">
        <w:rPr>
          <w:rFonts w:cs="Arial"/>
          <w:b/>
          <w:bCs/>
          <w:lang w:bidi="en-GB"/>
        </w:rPr>
        <w:t>International case:</w:t>
      </w:r>
      <w:r>
        <w:rPr>
          <w:rFonts w:cs="Arial"/>
          <w:bCs/>
          <w:lang w:bidi="en-GB"/>
        </w:rPr>
        <w:t xml:space="preserve"> </w:t>
      </w:r>
      <w:r w:rsidRPr="001B2525">
        <w:rPr>
          <w:rFonts w:cs="Arial"/>
          <w:bCs/>
          <w:lang w:bidi="en-GB"/>
        </w:rPr>
        <w:t xml:space="preserve">A laboratory confirmed case of </w:t>
      </w:r>
      <w:r w:rsidRPr="00F8588A">
        <w:rPr>
          <w:rFonts w:cs="Arial"/>
          <w:bCs/>
          <w:i/>
          <w:lang w:bidi="en-GB"/>
        </w:rPr>
        <w:t>Salmonella</w:t>
      </w:r>
      <w:r w:rsidRPr="001B2525">
        <w:rPr>
          <w:rFonts w:cs="Arial"/>
          <w:bCs/>
          <w:lang w:bidi="en-GB"/>
        </w:rPr>
        <w:t xml:space="preserve"> Typhimurium not resident in the UK and with an isolate within 2 allelic differences by cgMLST from the UK representative strain</w:t>
      </w:r>
      <w:r>
        <w:rPr>
          <w:rFonts w:cs="Arial"/>
          <w:bCs/>
          <w:lang w:bidi="en-GB"/>
        </w:rPr>
        <w:t>,</w:t>
      </w:r>
      <w:r w:rsidRPr="001B2525">
        <w:rPr>
          <w:rFonts w:cs="Arial"/>
          <w:bCs/>
          <w:lang w:bidi="en-GB"/>
        </w:rPr>
        <w:t xml:space="preserve"> or a PHE SNP address designated as 1.222.503.919.5052.6145.% (t5.6145).</w:t>
      </w:r>
    </w:p>
    <w:p w14:paraId="061708E7" w14:textId="4D187011" w:rsidR="009E0037" w:rsidRPr="009E0037" w:rsidRDefault="009E0037" w:rsidP="0049507D">
      <w:pPr>
        <w:pStyle w:val="ListParagraph"/>
        <w:ind w:left="567"/>
        <w:rPr>
          <w:rFonts w:cs="Arial"/>
          <w:bCs/>
          <w:lang w:bidi="en-GB"/>
        </w:rPr>
      </w:pPr>
      <w:r w:rsidRPr="00A57145">
        <w:rPr>
          <w:rFonts w:cs="Arial"/>
          <w:b/>
          <w:bCs/>
          <w:lang w:bidi="en-GB"/>
        </w:rPr>
        <w:t>Probable case:</w:t>
      </w:r>
      <w:r>
        <w:rPr>
          <w:rFonts w:cs="Arial"/>
          <w:bCs/>
          <w:lang w:bidi="en-GB"/>
        </w:rPr>
        <w:t xml:space="preserve"> </w:t>
      </w:r>
      <w:r w:rsidRPr="001B2525">
        <w:rPr>
          <w:rFonts w:cs="Arial"/>
          <w:bCs/>
          <w:lang w:bidi="en-GB"/>
        </w:rPr>
        <w:t xml:space="preserve">A laboratory confirmed case of </w:t>
      </w:r>
      <w:r w:rsidRPr="00F8588A">
        <w:rPr>
          <w:rFonts w:cs="Arial"/>
          <w:bCs/>
          <w:i/>
          <w:lang w:bidi="en-GB"/>
        </w:rPr>
        <w:t>Salmonella</w:t>
      </w:r>
      <w:r w:rsidRPr="001B2525">
        <w:rPr>
          <w:rFonts w:cs="Arial"/>
          <w:bCs/>
          <w:lang w:bidi="en-GB"/>
        </w:rPr>
        <w:t xml:space="preserve"> Typhimurium resident in the UK and with an isolate within 2 allelic differences by cgMLST from the UK representative strain</w:t>
      </w:r>
      <w:r>
        <w:rPr>
          <w:rFonts w:cs="Arial"/>
          <w:bCs/>
          <w:lang w:bidi="en-GB"/>
        </w:rPr>
        <w:t xml:space="preserve"> awaiting PHE SNP-typing results</w:t>
      </w:r>
      <w:r w:rsidRPr="001B2525">
        <w:rPr>
          <w:rFonts w:cs="Arial"/>
          <w:bCs/>
          <w:lang w:bidi="en-GB"/>
        </w:rPr>
        <w:t>.</w:t>
      </w:r>
    </w:p>
    <w:p w14:paraId="64196E19" w14:textId="77777777" w:rsidR="009E0037" w:rsidRDefault="009E0037" w:rsidP="0049507D"/>
    <w:p w14:paraId="7FD9E319" w14:textId="77777777" w:rsidR="00DB12FF" w:rsidRPr="0049507D" w:rsidRDefault="00DB12FF" w:rsidP="0049507D"/>
    <w:p w14:paraId="06A55784" w14:textId="328B8117" w:rsidR="008A493F" w:rsidRDefault="008A493F" w:rsidP="008A493F">
      <w:pPr>
        <w:pStyle w:val="Heading2"/>
        <w:rPr>
          <w:b/>
        </w:rPr>
      </w:pPr>
      <w:r w:rsidRPr="008A493F">
        <w:rPr>
          <w:b/>
        </w:rPr>
        <w:t>Question 2:</w:t>
      </w:r>
      <w:r w:rsidR="003543BB">
        <w:rPr>
          <w:b/>
        </w:rPr>
        <w:t xml:space="preserve"> What investigations would you recommend at this stage?</w:t>
      </w:r>
    </w:p>
    <w:p w14:paraId="3D140EB1" w14:textId="2A8AFC60" w:rsidR="003543BB" w:rsidRDefault="003543BB" w:rsidP="003543BB"/>
    <w:p w14:paraId="2ADB0474" w14:textId="77777777" w:rsidR="006A04FF" w:rsidRDefault="006A04FF">
      <w:r>
        <w:br w:type="page"/>
      </w:r>
    </w:p>
    <w:p w14:paraId="2F1DE5F9" w14:textId="70FDC63F" w:rsidR="003543BB" w:rsidRDefault="002A337F" w:rsidP="003543BB">
      <w:r>
        <w:lastRenderedPageBreak/>
        <w:t xml:space="preserve">Case interviews with an exploratory </w:t>
      </w:r>
      <w:r w:rsidR="00F6366C">
        <w:t xml:space="preserve">(hypothesis-generating) </w:t>
      </w:r>
      <w:r>
        <w:t xml:space="preserve">questionnaire </w:t>
      </w:r>
      <w:r w:rsidR="009F38CD">
        <w:t>were</w:t>
      </w:r>
      <w:r>
        <w:t xml:space="preserve"> initiated by the national gastroi</w:t>
      </w:r>
      <w:r w:rsidR="00F6366C">
        <w:t xml:space="preserve">ntestinal infections </w:t>
      </w:r>
      <w:r>
        <w:t xml:space="preserve">team. </w:t>
      </w:r>
      <w:r w:rsidR="003543BB">
        <w:t>A further epi</w:t>
      </w:r>
      <w:r w:rsidR="00097216">
        <w:t>demiological sub-group meeting wa</w:t>
      </w:r>
      <w:r w:rsidR="003543BB">
        <w:t>s held on 26</w:t>
      </w:r>
      <w:r w:rsidR="003543BB" w:rsidRPr="003543BB">
        <w:rPr>
          <w:vertAlign w:val="superscript"/>
        </w:rPr>
        <w:t>th</w:t>
      </w:r>
      <w:r w:rsidR="003543BB">
        <w:t xml:space="preserve"> May</w:t>
      </w:r>
      <w:r w:rsidR="00923349">
        <w:t xml:space="preserve"> 2020</w:t>
      </w:r>
      <w:r w:rsidR="003543BB">
        <w:t>. The results from the exploratory questionnaires are</w:t>
      </w:r>
      <w:r w:rsidR="009F38CD">
        <w:t xml:space="preserve"> discussed</w:t>
      </w:r>
      <w:r w:rsidR="00F6366C">
        <w:t xml:space="preserve"> at this meeting</w:t>
      </w:r>
      <w:r w:rsidR="009F38CD">
        <w:t>. Interviews had</w:t>
      </w:r>
      <w:r w:rsidR="003543BB">
        <w:t xml:space="preserve"> been held with thirteen </w:t>
      </w:r>
      <w:r w:rsidR="009F38CD">
        <w:t xml:space="preserve">of the </w:t>
      </w:r>
      <w:r w:rsidR="003543BB">
        <w:t>cases</w:t>
      </w:r>
      <w:r w:rsidR="00F6366C">
        <w:t>.</w:t>
      </w:r>
      <w:r w:rsidR="003543BB">
        <w:t xml:space="preserve"> The food types reported </w:t>
      </w:r>
      <w:r w:rsidR="00F6366C">
        <w:t xml:space="preserve">by thirteen </w:t>
      </w:r>
      <w:r w:rsidR="00DD1CE6">
        <w:t xml:space="preserve">of the </w:t>
      </w:r>
      <w:r w:rsidR="00F6366C">
        <w:t xml:space="preserve">cases </w:t>
      </w:r>
      <w:r w:rsidR="003543BB">
        <w:t xml:space="preserve">are presented </w:t>
      </w:r>
      <w:r w:rsidR="009E0037">
        <w:t>in Table 1</w:t>
      </w:r>
      <w:r w:rsidR="009F38CD">
        <w:t>.</w:t>
      </w:r>
    </w:p>
    <w:p w14:paraId="48555366" w14:textId="77777777" w:rsidR="0058396C" w:rsidRDefault="0058396C" w:rsidP="00142128">
      <w:pPr>
        <w:pStyle w:val="Caption"/>
        <w:keepNext/>
        <w:rPr>
          <w:b/>
          <w:i w:val="0"/>
          <w:color w:val="auto"/>
        </w:rPr>
      </w:pPr>
      <w:bookmarkStart w:id="5" w:name="_Toc382941704"/>
    </w:p>
    <w:p w14:paraId="74DE1019" w14:textId="468DC898" w:rsidR="003543BB" w:rsidRPr="009B3A31" w:rsidRDefault="003543BB" w:rsidP="00142128">
      <w:pPr>
        <w:pStyle w:val="Caption"/>
        <w:keepNext/>
        <w:rPr>
          <w:b/>
          <w:i w:val="0"/>
          <w:color w:val="auto"/>
        </w:rPr>
      </w:pPr>
      <w:r w:rsidRPr="009B3A31">
        <w:rPr>
          <w:b/>
          <w:i w:val="0"/>
          <w:color w:val="auto"/>
        </w:rPr>
        <w:t xml:space="preserve">Table </w:t>
      </w:r>
      <w:r w:rsidRPr="009B3A31">
        <w:rPr>
          <w:b/>
          <w:i w:val="0"/>
          <w:color w:val="auto"/>
        </w:rPr>
        <w:fldChar w:fldCharType="begin"/>
      </w:r>
      <w:r w:rsidRPr="009B3A31">
        <w:rPr>
          <w:b/>
          <w:i w:val="0"/>
          <w:color w:val="auto"/>
        </w:rPr>
        <w:instrText xml:space="preserve"> SEQ Table \* ARABIC </w:instrText>
      </w:r>
      <w:r w:rsidRPr="009B3A31">
        <w:rPr>
          <w:b/>
          <w:i w:val="0"/>
          <w:color w:val="auto"/>
        </w:rPr>
        <w:fldChar w:fldCharType="separate"/>
      </w:r>
      <w:r w:rsidRPr="009B3A31">
        <w:rPr>
          <w:b/>
          <w:i w:val="0"/>
          <w:noProof/>
          <w:color w:val="auto"/>
        </w:rPr>
        <w:t>1</w:t>
      </w:r>
      <w:r w:rsidRPr="009B3A31">
        <w:rPr>
          <w:b/>
          <w:i w:val="0"/>
          <w:noProof/>
          <w:color w:val="auto"/>
        </w:rPr>
        <w:fldChar w:fldCharType="end"/>
      </w:r>
      <w:bookmarkEnd w:id="5"/>
      <w:r w:rsidR="00142128">
        <w:rPr>
          <w:b/>
          <w:i w:val="0"/>
          <w:color w:val="auto"/>
        </w:rPr>
        <w:t xml:space="preserve">: </w:t>
      </w:r>
      <w:r>
        <w:rPr>
          <w:b/>
          <w:i w:val="0"/>
          <w:color w:val="auto"/>
        </w:rPr>
        <w:t>Summary of food products reports from exploratory/semi-exploratory interviews</w:t>
      </w:r>
    </w:p>
    <w:tbl>
      <w:tblPr>
        <w:tblStyle w:val="ListTable3-Accent3"/>
        <w:tblW w:w="5000" w:type="pct"/>
        <w:tblLook w:val="04A0" w:firstRow="1" w:lastRow="0" w:firstColumn="1" w:lastColumn="0" w:noHBand="0" w:noVBand="1"/>
      </w:tblPr>
      <w:tblGrid>
        <w:gridCol w:w="2126"/>
        <w:gridCol w:w="1403"/>
        <w:gridCol w:w="1325"/>
        <w:gridCol w:w="4162"/>
      </w:tblGrid>
      <w:tr w:rsidR="002A337F" w14:paraId="09C1C229" w14:textId="77777777" w:rsidTr="0092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9" w:type="pct"/>
          </w:tcPr>
          <w:p w14:paraId="55536A7C" w14:textId="53B78F44" w:rsidR="002A337F" w:rsidRPr="00923349" w:rsidRDefault="002A337F" w:rsidP="00F6366C">
            <w:pPr>
              <w:spacing w:after="200" w:line="276" w:lineRule="auto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Food type</w:t>
            </w:r>
          </w:p>
        </w:tc>
        <w:tc>
          <w:tcPr>
            <w:tcW w:w="778" w:type="pct"/>
          </w:tcPr>
          <w:p w14:paraId="7C28FB13" w14:textId="4521E07A" w:rsidR="002A337F" w:rsidRPr="00923349" w:rsidRDefault="002A337F" w:rsidP="00F6366C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Number of cases (n=13)</w:t>
            </w:r>
          </w:p>
        </w:tc>
        <w:tc>
          <w:tcPr>
            <w:tcW w:w="735" w:type="pct"/>
          </w:tcPr>
          <w:p w14:paraId="1D38B30B" w14:textId="59757DA9" w:rsidR="002A337F" w:rsidRPr="00923349" w:rsidRDefault="002A337F" w:rsidP="00F63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Proportion of cases (%)</w:t>
            </w:r>
          </w:p>
        </w:tc>
        <w:tc>
          <w:tcPr>
            <w:tcW w:w="2308" w:type="pct"/>
          </w:tcPr>
          <w:p w14:paraId="1ECFBFFC" w14:textId="77777777" w:rsidR="00DD1CE6" w:rsidRDefault="002A337F" w:rsidP="00F63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Further detail</w:t>
            </w:r>
          </w:p>
          <w:p w14:paraId="4B34F48C" w14:textId="1ED4D4AD" w:rsidR="00DD1CE6" w:rsidRPr="00DD1CE6" w:rsidRDefault="00DD1CE6" w:rsidP="00F63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(No. of cases reporting that specific item)</w:t>
            </w:r>
          </w:p>
        </w:tc>
      </w:tr>
      <w:tr w:rsidR="002A337F" w14:paraId="0785D117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</w:tcPr>
          <w:p w14:paraId="7D7FDDDB" w14:textId="76DB6C53" w:rsidR="002A337F" w:rsidRPr="00923349" w:rsidRDefault="002A337F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Chicken</w:t>
            </w:r>
          </w:p>
        </w:tc>
        <w:tc>
          <w:tcPr>
            <w:tcW w:w="778" w:type="pct"/>
          </w:tcPr>
          <w:p w14:paraId="2D6F1FDC" w14:textId="21EC2B37" w:rsidR="002A337F" w:rsidRPr="00923349" w:rsidRDefault="002A337F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12</w:t>
            </w:r>
          </w:p>
        </w:tc>
        <w:tc>
          <w:tcPr>
            <w:tcW w:w="735" w:type="pct"/>
          </w:tcPr>
          <w:p w14:paraId="6F922173" w14:textId="260E8175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92%</w:t>
            </w:r>
          </w:p>
        </w:tc>
        <w:tc>
          <w:tcPr>
            <w:tcW w:w="2308" w:type="pct"/>
          </w:tcPr>
          <w:p w14:paraId="1B25F3CC" w14:textId="79367A00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Fresh unprocessed supermarket chicken (9)</w:t>
            </w:r>
          </w:p>
        </w:tc>
      </w:tr>
      <w:tr w:rsidR="002A337F" w14:paraId="38947956" w14:textId="77777777" w:rsidTr="00923349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</w:tcPr>
          <w:p w14:paraId="5A2A74A5" w14:textId="21F097C8" w:rsidR="002A337F" w:rsidRPr="00923349" w:rsidRDefault="002A337F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Salad/vegetables</w:t>
            </w:r>
          </w:p>
        </w:tc>
        <w:tc>
          <w:tcPr>
            <w:tcW w:w="778" w:type="pct"/>
          </w:tcPr>
          <w:p w14:paraId="29C9D621" w14:textId="7C2D3DD1" w:rsidR="002A337F" w:rsidRPr="00923349" w:rsidRDefault="002A337F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11</w:t>
            </w:r>
          </w:p>
        </w:tc>
        <w:tc>
          <w:tcPr>
            <w:tcW w:w="735" w:type="pct"/>
          </w:tcPr>
          <w:p w14:paraId="090F34B7" w14:textId="0B5869F7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85%</w:t>
            </w:r>
          </w:p>
        </w:tc>
        <w:tc>
          <w:tcPr>
            <w:tcW w:w="2308" w:type="pct"/>
          </w:tcPr>
          <w:p w14:paraId="11065434" w14:textId="541A1E74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Lettuce (7)</w:t>
            </w:r>
          </w:p>
          <w:p w14:paraId="377567BF" w14:textId="77777777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Peppers (7)</w:t>
            </w:r>
          </w:p>
          <w:p w14:paraId="7CD11160" w14:textId="77777777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Tomatoes (6)</w:t>
            </w:r>
          </w:p>
          <w:p w14:paraId="1EFDCD1B" w14:textId="77777777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Peas (6)</w:t>
            </w:r>
          </w:p>
          <w:p w14:paraId="3F2870F4" w14:textId="23265AC6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Onions (6)</w:t>
            </w:r>
          </w:p>
        </w:tc>
      </w:tr>
      <w:tr w:rsidR="002A337F" w14:paraId="6619DC12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</w:tcPr>
          <w:p w14:paraId="30CB43D2" w14:textId="0E642263" w:rsidR="002A337F" w:rsidRPr="00923349" w:rsidRDefault="002A337F" w:rsidP="002A337F">
            <w:pPr>
              <w:rPr>
                <w:sz w:val="20"/>
              </w:rPr>
            </w:pPr>
            <w:r w:rsidRPr="00923349">
              <w:rPr>
                <w:sz w:val="20"/>
              </w:rPr>
              <w:t>Nuts</w:t>
            </w:r>
          </w:p>
        </w:tc>
        <w:tc>
          <w:tcPr>
            <w:tcW w:w="778" w:type="pct"/>
          </w:tcPr>
          <w:p w14:paraId="00F59221" w14:textId="3287F02E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10</w:t>
            </w:r>
          </w:p>
        </w:tc>
        <w:tc>
          <w:tcPr>
            <w:tcW w:w="735" w:type="pct"/>
          </w:tcPr>
          <w:p w14:paraId="10D4F29E" w14:textId="4CA77114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77%</w:t>
            </w:r>
          </w:p>
        </w:tc>
        <w:tc>
          <w:tcPr>
            <w:tcW w:w="2308" w:type="pct"/>
          </w:tcPr>
          <w:p w14:paraId="3675E1F4" w14:textId="77777777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Nut bars (9)</w:t>
            </w:r>
          </w:p>
          <w:p w14:paraId="636A1ABD" w14:textId="77777777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Almonds (7)</w:t>
            </w:r>
          </w:p>
          <w:p w14:paraId="7890C156" w14:textId="77777777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Brazil nuts (6)</w:t>
            </w:r>
          </w:p>
          <w:p w14:paraId="67F3B05C" w14:textId="2C84E8FE" w:rsidR="002A337F" w:rsidRPr="00923349" w:rsidRDefault="009F38CD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Nut bars from Producer A</w:t>
            </w:r>
            <w:r w:rsidR="002A337F" w:rsidRPr="00923349">
              <w:rPr>
                <w:sz w:val="20"/>
              </w:rPr>
              <w:t xml:space="preserve"> (5)</w:t>
            </w:r>
          </w:p>
        </w:tc>
      </w:tr>
      <w:tr w:rsidR="002A337F" w14:paraId="42D298AC" w14:textId="77777777" w:rsidTr="00923349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</w:tcPr>
          <w:p w14:paraId="369C757A" w14:textId="60C43C58" w:rsidR="002A337F" w:rsidRPr="00923349" w:rsidRDefault="002A337F" w:rsidP="002A337F">
            <w:pPr>
              <w:rPr>
                <w:sz w:val="20"/>
              </w:rPr>
            </w:pPr>
            <w:r w:rsidRPr="00923349">
              <w:rPr>
                <w:sz w:val="20"/>
              </w:rPr>
              <w:t>Fish/seafood</w:t>
            </w:r>
          </w:p>
        </w:tc>
        <w:tc>
          <w:tcPr>
            <w:tcW w:w="778" w:type="pct"/>
          </w:tcPr>
          <w:p w14:paraId="2B53A51C" w14:textId="0347B685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9</w:t>
            </w:r>
          </w:p>
        </w:tc>
        <w:tc>
          <w:tcPr>
            <w:tcW w:w="735" w:type="pct"/>
          </w:tcPr>
          <w:p w14:paraId="5A4D5BDD" w14:textId="74BD78A7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69%</w:t>
            </w:r>
          </w:p>
        </w:tc>
        <w:tc>
          <w:tcPr>
            <w:tcW w:w="2308" w:type="pct"/>
          </w:tcPr>
          <w:p w14:paraId="77EE8CB0" w14:textId="77777777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Prawns (5)</w:t>
            </w:r>
          </w:p>
          <w:p w14:paraId="42F1EA34" w14:textId="24AA8FCA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Breaded fish (3)</w:t>
            </w:r>
          </w:p>
        </w:tc>
      </w:tr>
      <w:tr w:rsidR="002A337F" w14:paraId="0592B6DD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</w:tcPr>
          <w:p w14:paraId="31D2FFC7" w14:textId="65DAA9A6" w:rsidR="002A337F" w:rsidRPr="00923349" w:rsidRDefault="002A337F" w:rsidP="002A337F">
            <w:pPr>
              <w:rPr>
                <w:sz w:val="20"/>
              </w:rPr>
            </w:pPr>
            <w:r w:rsidRPr="00923349">
              <w:rPr>
                <w:sz w:val="20"/>
              </w:rPr>
              <w:t>Beef</w:t>
            </w:r>
          </w:p>
        </w:tc>
        <w:tc>
          <w:tcPr>
            <w:tcW w:w="778" w:type="pct"/>
          </w:tcPr>
          <w:p w14:paraId="06AB374F" w14:textId="4CF522EF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8</w:t>
            </w:r>
          </w:p>
        </w:tc>
        <w:tc>
          <w:tcPr>
            <w:tcW w:w="735" w:type="pct"/>
          </w:tcPr>
          <w:p w14:paraId="3793F05F" w14:textId="606A3913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62%</w:t>
            </w:r>
          </w:p>
        </w:tc>
        <w:tc>
          <w:tcPr>
            <w:tcW w:w="2308" w:type="pct"/>
          </w:tcPr>
          <w:p w14:paraId="71758625" w14:textId="2DB92053" w:rsidR="002A337F" w:rsidRPr="00923349" w:rsidRDefault="002A337F" w:rsidP="002A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Minced beef (6)</w:t>
            </w:r>
          </w:p>
        </w:tc>
      </w:tr>
      <w:tr w:rsidR="002A337F" w14:paraId="1D9D88F7" w14:textId="77777777" w:rsidTr="00923349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pct"/>
          </w:tcPr>
          <w:p w14:paraId="070581F1" w14:textId="6D9A18F7" w:rsidR="002A337F" w:rsidRPr="00923349" w:rsidRDefault="002A337F" w:rsidP="002A337F">
            <w:pPr>
              <w:rPr>
                <w:sz w:val="20"/>
              </w:rPr>
            </w:pPr>
            <w:r w:rsidRPr="00923349">
              <w:rPr>
                <w:sz w:val="20"/>
              </w:rPr>
              <w:t>Eggs</w:t>
            </w:r>
          </w:p>
        </w:tc>
        <w:tc>
          <w:tcPr>
            <w:tcW w:w="778" w:type="pct"/>
          </w:tcPr>
          <w:p w14:paraId="7956A1F6" w14:textId="636A3C03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8</w:t>
            </w:r>
          </w:p>
        </w:tc>
        <w:tc>
          <w:tcPr>
            <w:tcW w:w="735" w:type="pct"/>
          </w:tcPr>
          <w:p w14:paraId="653654BC" w14:textId="313886A9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62%</w:t>
            </w:r>
          </w:p>
        </w:tc>
        <w:tc>
          <w:tcPr>
            <w:tcW w:w="2308" w:type="pct"/>
          </w:tcPr>
          <w:p w14:paraId="0B90490A" w14:textId="41794AC6" w:rsidR="002A337F" w:rsidRPr="00923349" w:rsidRDefault="002A337F" w:rsidP="002A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384DF038" w14:textId="77777777" w:rsidR="003543BB" w:rsidRPr="003543BB" w:rsidRDefault="003543BB" w:rsidP="003543BB"/>
    <w:p w14:paraId="101B086C" w14:textId="0528D2BF" w:rsidR="008A493F" w:rsidRPr="008A493F" w:rsidRDefault="008A493F" w:rsidP="008A493F">
      <w:pPr>
        <w:pStyle w:val="Heading2"/>
        <w:rPr>
          <w:b/>
        </w:rPr>
      </w:pPr>
      <w:r>
        <w:rPr>
          <w:b/>
        </w:rPr>
        <w:t>Question 3</w:t>
      </w:r>
      <w:r w:rsidRPr="008A493F">
        <w:rPr>
          <w:b/>
        </w:rPr>
        <w:t>:</w:t>
      </w:r>
      <w:r w:rsidR="00536B94">
        <w:rPr>
          <w:b/>
        </w:rPr>
        <w:t xml:space="preserve"> What further invest</w:t>
      </w:r>
      <w:r w:rsidR="00923C4A">
        <w:rPr>
          <w:b/>
        </w:rPr>
        <w:t xml:space="preserve">igations would you recommend </w:t>
      </w:r>
      <w:r w:rsidR="0058396C">
        <w:rPr>
          <w:b/>
        </w:rPr>
        <w:t>considering</w:t>
      </w:r>
      <w:r w:rsidR="00923C4A">
        <w:rPr>
          <w:b/>
        </w:rPr>
        <w:t xml:space="preserve"> the new information</w:t>
      </w:r>
      <w:r w:rsidR="00536B94">
        <w:rPr>
          <w:b/>
        </w:rPr>
        <w:t>?</w:t>
      </w:r>
    </w:p>
    <w:p w14:paraId="7965149A" w14:textId="5A0650F6" w:rsidR="008A493F" w:rsidRDefault="008A493F" w:rsidP="008A493F">
      <w:pPr>
        <w:pStyle w:val="Heading1"/>
      </w:pPr>
    </w:p>
    <w:p w14:paraId="7424BFF0" w14:textId="77777777" w:rsidR="006A04FF" w:rsidRDefault="006A04FF">
      <w:r>
        <w:br w:type="page"/>
      </w:r>
    </w:p>
    <w:p w14:paraId="6E17B940" w14:textId="26D9292C" w:rsidR="002A337F" w:rsidRDefault="00536B94" w:rsidP="002A337F">
      <w:r>
        <w:lastRenderedPageBreak/>
        <w:t>S</w:t>
      </w:r>
      <w:r w:rsidR="002A337F">
        <w:t xml:space="preserve">everal food items </w:t>
      </w:r>
      <w:r w:rsidR="00960465">
        <w:t>were</w:t>
      </w:r>
      <w:r w:rsidR="002A337F">
        <w:t xml:space="preserve"> identified as p</w:t>
      </w:r>
      <w:r>
        <w:t>otential vehicles of inf</w:t>
      </w:r>
      <w:r w:rsidR="00960465">
        <w:t>ection. The primary hypothesis wa</w:t>
      </w:r>
      <w:r>
        <w:t xml:space="preserve">s </w:t>
      </w:r>
      <w:r w:rsidR="002A337F">
        <w:t xml:space="preserve">the consumption of nuts and nut bars, </w:t>
      </w:r>
      <w:r w:rsidR="001821AB">
        <w:t>as the proportion of cases reported t</w:t>
      </w:r>
      <w:r w:rsidR="00960465">
        <w:t>o have consumed these products wa</w:t>
      </w:r>
      <w:r w:rsidR="001821AB">
        <w:t>s higher than would be expected</w:t>
      </w:r>
      <w:r w:rsidR="009F38CD">
        <w:t xml:space="preserve"> (routine food </w:t>
      </w:r>
      <w:r w:rsidR="00F6366C">
        <w:t>exposure data had</w:t>
      </w:r>
      <w:r w:rsidR="009F38CD">
        <w:t xml:space="preserve"> been reviewed </w:t>
      </w:r>
      <w:r w:rsidR="009F38CD" w:rsidRPr="00DD1CE6">
        <w:t>elsewhere</w:t>
      </w:r>
      <w:r w:rsidR="009F38CD">
        <w:t>)</w:t>
      </w:r>
      <w:r w:rsidR="001821AB">
        <w:t xml:space="preserve">. Secondary hypotheses include </w:t>
      </w:r>
      <w:r w:rsidR="002A337F">
        <w:t>chicken and fish with sauce and salads.</w:t>
      </w:r>
      <w:r w:rsidR="00960465">
        <w:t xml:space="preserve"> A decision wa</w:t>
      </w:r>
      <w:r>
        <w:t>s made to proceed with a case-control study to test these hypot</w:t>
      </w:r>
      <w:r w:rsidR="001821AB">
        <w:t>heses using an analytical epidemiological approach.</w:t>
      </w:r>
    </w:p>
    <w:p w14:paraId="1F2AB7D9" w14:textId="4313912B" w:rsidR="002A337F" w:rsidRDefault="002A337F" w:rsidP="002A337F"/>
    <w:p w14:paraId="10C497F0" w14:textId="3B4C8399" w:rsidR="00980076" w:rsidRDefault="00960465" w:rsidP="0064607A">
      <w:r>
        <w:t>On 12</w:t>
      </w:r>
      <w:r w:rsidRPr="00960465">
        <w:rPr>
          <w:vertAlign w:val="superscript"/>
        </w:rPr>
        <w:t>th</w:t>
      </w:r>
      <w:r>
        <w:t xml:space="preserve"> June</w:t>
      </w:r>
      <w:r w:rsidR="00923349">
        <w:t xml:space="preserve"> 2020</w:t>
      </w:r>
      <w:r>
        <w:t>, a case-control study was initiated. A study specific questionnaire was designed to test the hypotheses</w:t>
      </w:r>
      <w:r w:rsidR="000301A2">
        <w:t xml:space="preserve">, and included questions on demographic information and food exposures. </w:t>
      </w:r>
      <w:r w:rsidR="00980076">
        <w:t xml:space="preserve">Food exposures in the 7-day exposure period were examined in two ways: firstly, an overall exposure to a food group (e.g. any vegetable) and secondly, exposures to specific items within the food group (e.g. carrots). </w:t>
      </w:r>
    </w:p>
    <w:p w14:paraId="007B101D" w14:textId="77777777" w:rsidR="00980076" w:rsidRDefault="00980076" w:rsidP="0064607A"/>
    <w:p w14:paraId="0DF555EA" w14:textId="66921675" w:rsidR="0064607A" w:rsidRDefault="00B91774" w:rsidP="0064607A">
      <w:r>
        <w:t xml:space="preserve">Controls were recruited via a </w:t>
      </w:r>
      <w:r w:rsidRPr="00DD1CE6">
        <w:t>market research pa</w:t>
      </w:r>
      <w:r w:rsidRPr="00DD1CE6">
        <w:t>n</w:t>
      </w:r>
      <w:r w:rsidRPr="00DD1CE6">
        <w:t>el</w:t>
      </w:r>
      <w:r>
        <w:t xml:space="preserve">. </w:t>
      </w:r>
      <w:r w:rsidR="000301A2">
        <w:t>Controls were asked for their food exposures between 18 and 25 June</w:t>
      </w:r>
      <w:r w:rsidR="00923349">
        <w:t xml:space="preserve"> 2020</w:t>
      </w:r>
      <w:r w:rsidR="000301A2">
        <w:t xml:space="preserve">, while cases were asked about their exposures in the 7-days prior to symptom onset. </w:t>
      </w:r>
      <w:r>
        <w:t>C</w:t>
      </w:r>
      <w:r w:rsidR="00960465">
        <w:t xml:space="preserve">ases were eligible for inclusion if they met the outbreak case definition for a confirmed case, had a date of symptom onset after </w:t>
      </w:r>
      <w:r w:rsidR="001F2430">
        <w:t>0</w:t>
      </w:r>
      <w:r w:rsidR="00960465">
        <w:t xml:space="preserve">1 </w:t>
      </w:r>
      <w:r w:rsidR="00F6366C">
        <w:t>April 2020</w:t>
      </w:r>
      <w:r w:rsidR="00960465">
        <w:t xml:space="preserve"> and had not done a hypothesis-generating questionnaire. Case questionnaires were conducted on the phone</w:t>
      </w:r>
      <w:r w:rsidR="000301A2">
        <w:t>, whereas</w:t>
      </w:r>
      <w:r w:rsidR="00960465">
        <w:t xml:space="preserve"> quest</w:t>
      </w:r>
      <w:r w:rsidR="00923349">
        <w:t xml:space="preserve">ionnaires were sent out </w:t>
      </w:r>
      <w:r>
        <w:t>via the</w:t>
      </w:r>
      <w:r w:rsidR="00960465">
        <w:t xml:space="preserve"> market research panel</w:t>
      </w:r>
      <w:r w:rsidR="001F2430">
        <w:t xml:space="preserve"> for controls</w:t>
      </w:r>
      <w:r w:rsidR="00960465">
        <w:t xml:space="preserve">. </w:t>
      </w:r>
    </w:p>
    <w:p w14:paraId="17EDB37F" w14:textId="77777777" w:rsidR="0064607A" w:rsidRDefault="0064607A" w:rsidP="0064607A"/>
    <w:p w14:paraId="60B4E427" w14:textId="2996477A" w:rsidR="00960465" w:rsidRPr="0064607A" w:rsidRDefault="0064607A" w:rsidP="0064607A">
      <w:pPr>
        <w:pStyle w:val="Heading2"/>
        <w:rPr>
          <w:b/>
        </w:rPr>
      </w:pPr>
      <w:r>
        <w:rPr>
          <w:b/>
        </w:rPr>
        <w:t>Question 4: What would you plan of analysis be?</w:t>
      </w:r>
    </w:p>
    <w:p w14:paraId="3F5CC615" w14:textId="7A9F0FCB" w:rsidR="002A337F" w:rsidRDefault="002A337F" w:rsidP="002A337F"/>
    <w:p w14:paraId="432DE3E5" w14:textId="6A7C859E" w:rsidR="008176A5" w:rsidRDefault="008176A5">
      <w:r>
        <w:br w:type="page"/>
      </w:r>
    </w:p>
    <w:p w14:paraId="30299620" w14:textId="385D11C1" w:rsidR="008176A5" w:rsidRPr="001F2430" w:rsidRDefault="008176A5" w:rsidP="008176A5">
      <w:pPr>
        <w:pStyle w:val="Heading2"/>
        <w:rPr>
          <w:b/>
        </w:rPr>
      </w:pPr>
      <w:r w:rsidRPr="001F2430">
        <w:rPr>
          <w:b/>
        </w:rPr>
        <w:lastRenderedPageBreak/>
        <w:t>Plan of Analysis:</w:t>
      </w:r>
    </w:p>
    <w:p w14:paraId="7DA0FB71" w14:textId="77777777" w:rsidR="008176A5" w:rsidRDefault="008176A5" w:rsidP="008176A5">
      <w:pPr>
        <w:widowControl w:val="0"/>
        <w:rPr>
          <w:rFonts w:asciiTheme="majorHAnsi" w:hAnsiTheme="majorHAnsi" w:cs="Arial"/>
          <w:b/>
          <w:bCs/>
          <w:iCs/>
          <w:sz w:val="22"/>
          <w:szCs w:val="22"/>
        </w:rPr>
      </w:pPr>
    </w:p>
    <w:p w14:paraId="2BB8C709" w14:textId="467124E3" w:rsidR="008176A5" w:rsidRPr="001F2430" w:rsidRDefault="008176A5" w:rsidP="008176A5">
      <w:pPr>
        <w:pStyle w:val="ListParagraph"/>
        <w:widowControl w:val="0"/>
        <w:numPr>
          <w:ilvl w:val="0"/>
          <w:numId w:val="35"/>
        </w:numPr>
        <w:tabs>
          <w:tab w:val="left" w:pos="284"/>
        </w:tabs>
        <w:spacing w:before="60" w:after="60"/>
        <w:ind w:left="426"/>
        <w:contextualSpacing w:val="0"/>
        <w:rPr>
          <w:rFonts w:cs="Arial"/>
          <w:b/>
          <w:bCs/>
          <w:szCs w:val="24"/>
        </w:rPr>
      </w:pPr>
      <w:r w:rsidRPr="001F2430">
        <w:rPr>
          <w:rFonts w:cs="Arial"/>
          <w:b/>
          <w:bCs/>
          <w:iCs/>
          <w:szCs w:val="24"/>
        </w:rPr>
        <w:t>Perform data cleaning</w:t>
      </w:r>
    </w:p>
    <w:p w14:paraId="6AB874F7" w14:textId="7FA0D63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For each variable, look at the range</w:t>
      </w:r>
      <w:r w:rsidR="001F2430">
        <w:rPr>
          <w:rFonts w:cs="Arial"/>
          <w:iCs/>
          <w:szCs w:val="24"/>
        </w:rPr>
        <w:t>, unexpected and missing values</w:t>
      </w:r>
    </w:p>
    <w:p w14:paraId="416C199F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 xml:space="preserve">Correct data using the original forms used if needed </w:t>
      </w:r>
    </w:p>
    <w:p w14:paraId="3D035969" w14:textId="5AE2859D" w:rsidR="008176A5" w:rsidRPr="001F2430" w:rsidRDefault="008176A5" w:rsidP="008176A5">
      <w:pPr>
        <w:pStyle w:val="ListParagraph"/>
        <w:widowControl w:val="0"/>
        <w:numPr>
          <w:ilvl w:val="0"/>
          <w:numId w:val="35"/>
        </w:numPr>
        <w:tabs>
          <w:tab w:val="left" w:pos="284"/>
        </w:tabs>
        <w:spacing w:before="60" w:after="60"/>
        <w:ind w:left="426"/>
        <w:contextualSpacing w:val="0"/>
        <w:rPr>
          <w:rFonts w:cs="Arial"/>
          <w:b/>
          <w:bCs/>
          <w:iCs/>
          <w:szCs w:val="24"/>
        </w:rPr>
      </w:pPr>
      <w:r w:rsidRPr="001F2430">
        <w:rPr>
          <w:rFonts w:cs="Arial"/>
          <w:b/>
          <w:bCs/>
          <w:iCs/>
          <w:szCs w:val="24"/>
        </w:rPr>
        <w:t>Describe each variable</w:t>
      </w:r>
    </w:p>
    <w:p w14:paraId="4489E4B1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709" w:right="379" w:hanging="218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 xml:space="preserve">For each variable, describe frequency distributions including missing values and, if needed, means, median, modes, quartiles, SD, outliers </w:t>
      </w:r>
    </w:p>
    <w:p w14:paraId="79172214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Make appropriate histograms and box plots</w:t>
      </w:r>
    </w:p>
    <w:p w14:paraId="078359EC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Choose relevant characteristics to describe the population</w:t>
      </w:r>
    </w:p>
    <w:p w14:paraId="6334BF4E" w14:textId="77777777" w:rsidR="008176A5" w:rsidRPr="001F2430" w:rsidRDefault="008176A5" w:rsidP="008176A5">
      <w:pPr>
        <w:pStyle w:val="ListParagraph"/>
        <w:widowControl w:val="0"/>
        <w:numPr>
          <w:ilvl w:val="0"/>
          <w:numId w:val="35"/>
        </w:numPr>
        <w:tabs>
          <w:tab w:val="left" w:pos="284"/>
        </w:tabs>
        <w:spacing w:before="60" w:after="60"/>
        <w:ind w:left="426"/>
        <w:contextualSpacing w:val="0"/>
        <w:rPr>
          <w:rFonts w:cs="Arial"/>
          <w:b/>
          <w:bCs/>
          <w:iCs/>
          <w:szCs w:val="24"/>
        </w:rPr>
      </w:pPr>
      <w:r w:rsidRPr="001F2430">
        <w:rPr>
          <w:rFonts w:cs="Arial"/>
          <w:b/>
          <w:bCs/>
          <w:iCs/>
          <w:szCs w:val="24"/>
        </w:rPr>
        <w:t>Identify the outbreak vehicle if any</w:t>
      </w:r>
    </w:p>
    <w:p w14:paraId="799C060C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Chose the appropriate measure of association</w:t>
      </w:r>
    </w:p>
    <w:p w14:paraId="71A0FE15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Chose the appropriate statistical tests and appropriate level of confidence</w:t>
      </w:r>
    </w:p>
    <w:p w14:paraId="4840520E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Calculate food-specific attack rates</w:t>
      </w:r>
    </w:p>
    <w:p w14:paraId="6698C89D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Look at the proportions of cases exposed</w:t>
      </w:r>
    </w:p>
    <w:p w14:paraId="0E550D99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Calculate the percentages of cases exposed to each exposure</w:t>
      </w:r>
    </w:p>
    <w:p w14:paraId="6FF762E6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Search for any dose response if appropriate</w:t>
      </w:r>
    </w:p>
    <w:p w14:paraId="0099F3DD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Interpret the results</w:t>
      </w:r>
    </w:p>
    <w:p w14:paraId="37E7ADD2" w14:textId="77777777" w:rsidR="008176A5" w:rsidRPr="001F2430" w:rsidRDefault="008176A5" w:rsidP="008176A5">
      <w:pPr>
        <w:pStyle w:val="ListParagraph"/>
        <w:widowControl w:val="0"/>
        <w:numPr>
          <w:ilvl w:val="0"/>
          <w:numId w:val="35"/>
        </w:numPr>
        <w:tabs>
          <w:tab w:val="left" w:pos="284"/>
        </w:tabs>
        <w:spacing w:before="60" w:after="60"/>
        <w:ind w:left="426"/>
        <w:contextualSpacing w:val="0"/>
        <w:rPr>
          <w:rFonts w:cs="Arial"/>
          <w:b/>
          <w:bCs/>
          <w:iCs/>
          <w:szCs w:val="24"/>
        </w:rPr>
      </w:pPr>
      <w:r w:rsidRPr="001F2430">
        <w:rPr>
          <w:rFonts w:cs="Arial"/>
          <w:b/>
          <w:bCs/>
          <w:iCs/>
          <w:szCs w:val="24"/>
        </w:rPr>
        <w:t>Perform a stratified analysis</w:t>
      </w:r>
    </w:p>
    <w:p w14:paraId="4E042EFD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Identify the variables that are potential effect modifiers (EM) and confounders</w:t>
      </w:r>
    </w:p>
    <w:p w14:paraId="118B6C0A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Design appropriate stratification tables</w:t>
      </w:r>
    </w:p>
    <w:p w14:paraId="2CBC8417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Stratify on each level taken by the EM and confounders</w:t>
      </w:r>
    </w:p>
    <w:p w14:paraId="572432A2" w14:textId="77777777" w:rsidR="008176A5" w:rsidRPr="001F2430" w:rsidRDefault="008176A5" w:rsidP="001F2430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709" w:right="379" w:hanging="218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Compute appropriate measurements to identify confounding and effect modification</w:t>
      </w:r>
    </w:p>
    <w:p w14:paraId="22B7473F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Apply appropriate statistical tests</w:t>
      </w:r>
    </w:p>
    <w:p w14:paraId="6C34FFEB" w14:textId="77777777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Interpret the results</w:t>
      </w:r>
    </w:p>
    <w:p w14:paraId="7A488FCD" w14:textId="77777777" w:rsidR="008176A5" w:rsidRPr="001F2430" w:rsidRDefault="008176A5" w:rsidP="008176A5">
      <w:pPr>
        <w:pStyle w:val="ListParagraph"/>
        <w:widowControl w:val="0"/>
        <w:numPr>
          <w:ilvl w:val="0"/>
          <w:numId w:val="35"/>
        </w:numPr>
        <w:tabs>
          <w:tab w:val="left" w:pos="284"/>
        </w:tabs>
        <w:spacing w:before="60" w:after="60"/>
        <w:ind w:left="426"/>
        <w:contextualSpacing w:val="0"/>
        <w:rPr>
          <w:rFonts w:cs="Arial"/>
          <w:b/>
          <w:bCs/>
          <w:iCs/>
          <w:szCs w:val="24"/>
        </w:rPr>
      </w:pPr>
      <w:r w:rsidRPr="001F2430">
        <w:rPr>
          <w:rFonts w:cs="Arial"/>
          <w:b/>
          <w:bCs/>
          <w:iCs/>
          <w:szCs w:val="24"/>
        </w:rPr>
        <w:t>Perform a multivariable analysis</w:t>
      </w:r>
    </w:p>
    <w:p w14:paraId="4CC1AD19" w14:textId="3C550442" w:rsidR="008176A5" w:rsidRPr="001F2430" w:rsidRDefault="008176A5" w:rsidP="008176A5">
      <w:pPr>
        <w:widowControl w:val="0"/>
        <w:numPr>
          <w:ilvl w:val="0"/>
          <w:numId w:val="40"/>
        </w:numPr>
        <w:tabs>
          <w:tab w:val="clear" w:pos="1068"/>
          <w:tab w:val="num" w:pos="709"/>
        </w:tabs>
        <w:spacing w:before="60" w:after="60"/>
        <w:ind w:left="851"/>
        <w:rPr>
          <w:rFonts w:cs="Arial"/>
          <w:iCs/>
          <w:szCs w:val="24"/>
        </w:rPr>
      </w:pPr>
      <w:r w:rsidRPr="001F2430">
        <w:rPr>
          <w:rFonts w:cs="Arial"/>
          <w:iCs/>
          <w:szCs w:val="24"/>
        </w:rPr>
        <w:t>This will be discussed during the module</w:t>
      </w:r>
      <w:r w:rsidR="001F2430">
        <w:rPr>
          <w:rFonts w:cs="Arial"/>
          <w:iCs/>
          <w:szCs w:val="24"/>
        </w:rPr>
        <w:t xml:space="preserve"> (part two)</w:t>
      </w:r>
      <w:r w:rsidRPr="001F2430">
        <w:rPr>
          <w:rFonts w:cs="Arial"/>
          <w:iCs/>
          <w:szCs w:val="24"/>
        </w:rPr>
        <w:t>, so hold your horses.</w:t>
      </w:r>
    </w:p>
    <w:p w14:paraId="461EEEB7" w14:textId="77777777" w:rsidR="008176A5" w:rsidRDefault="008176A5" w:rsidP="008176A5">
      <w:pPr>
        <w:spacing w:before="60" w:after="60"/>
      </w:pPr>
    </w:p>
    <w:p w14:paraId="76E92D51" w14:textId="77777777" w:rsidR="008176A5" w:rsidRPr="002A337F" w:rsidRDefault="008176A5" w:rsidP="002A337F"/>
    <w:p w14:paraId="0EB7454D" w14:textId="77777777" w:rsidR="00A332AD" w:rsidRDefault="00A332AD">
      <w:pPr>
        <w:rPr>
          <w:rFonts w:eastAsiaTheme="majorEastAsia" w:cstheme="majorBidi"/>
          <w:b/>
          <w:color w:val="11175E" w:themeColor="accent3"/>
          <w:sz w:val="32"/>
          <w:szCs w:val="32"/>
        </w:rPr>
      </w:pPr>
      <w:r>
        <w:br w:type="page"/>
      </w:r>
    </w:p>
    <w:p w14:paraId="1945CBEE" w14:textId="1C82CF85" w:rsidR="008A493F" w:rsidRDefault="00575B86" w:rsidP="008A493F">
      <w:pPr>
        <w:pStyle w:val="Heading1"/>
      </w:pPr>
      <w:r>
        <w:lastRenderedPageBreak/>
        <w:t xml:space="preserve">Part 2: Descriptive and </w:t>
      </w:r>
      <w:r w:rsidR="008A493F">
        <w:t>univariate analysis</w:t>
      </w:r>
    </w:p>
    <w:p w14:paraId="3C3D8E30" w14:textId="7E5CDF1D" w:rsidR="00797953" w:rsidRPr="00797953" w:rsidRDefault="00797953" w:rsidP="00797953"/>
    <w:p w14:paraId="5BB056A3" w14:textId="7ADE2D6C" w:rsidR="00A332AD" w:rsidRDefault="00A332AD" w:rsidP="00A332AD">
      <w:r>
        <w:t xml:space="preserve">A dataset containing all the information for analysis can be found in </w:t>
      </w:r>
      <w:r w:rsidRPr="009837BB">
        <w:rPr>
          <w:b/>
        </w:rPr>
        <w:t>salm</w:t>
      </w:r>
      <w:r w:rsidR="001F2430" w:rsidRPr="009837BB">
        <w:rPr>
          <w:b/>
        </w:rPr>
        <w:t>v1.4</w:t>
      </w:r>
      <w:r w:rsidRPr="009837BB">
        <w:rPr>
          <w:b/>
        </w:rPr>
        <w:t>.csv</w:t>
      </w:r>
      <w:r w:rsidRPr="009837BB">
        <w:t>.</w:t>
      </w:r>
      <w:r>
        <w:t xml:space="preserve"> For convenience, the following table summarises the variables it contains:</w:t>
      </w:r>
    </w:p>
    <w:p w14:paraId="780FB746" w14:textId="77777777" w:rsidR="00DF056E" w:rsidRDefault="00DF056E" w:rsidP="00DF056E">
      <w:pPr>
        <w:pStyle w:val="Caption"/>
        <w:keepNext/>
        <w:rPr>
          <w:b/>
          <w:i w:val="0"/>
          <w:color w:val="auto"/>
        </w:rPr>
      </w:pPr>
    </w:p>
    <w:p w14:paraId="0FC671FC" w14:textId="65F12615" w:rsidR="00A332AD" w:rsidRDefault="00DF056E" w:rsidP="00DF056E">
      <w:pPr>
        <w:pStyle w:val="Caption"/>
        <w:keepNext/>
      </w:pPr>
      <w:r w:rsidRPr="009B3A31">
        <w:rPr>
          <w:b/>
          <w:i w:val="0"/>
          <w:color w:val="auto"/>
        </w:rPr>
        <w:t xml:space="preserve">Table </w:t>
      </w:r>
      <w:r>
        <w:rPr>
          <w:b/>
          <w:i w:val="0"/>
          <w:color w:val="auto"/>
        </w:rPr>
        <w:t xml:space="preserve">2: Summary table of variables collected in the study dataset. </w:t>
      </w:r>
    </w:p>
    <w:tbl>
      <w:tblPr>
        <w:tblStyle w:val="ListTable3-Accent3"/>
        <w:tblW w:w="5000" w:type="pct"/>
        <w:tblLook w:val="04A0" w:firstRow="1" w:lastRow="0" w:firstColumn="1" w:lastColumn="0" w:noHBand="0" w:noVBand="1"/>
      </w:tblPr>
      <w:tblGrid>
        <w:gridCol w:w="1848"/>
        <w:gridCol w:w="1197"/>
        <w:gridCol w:w="2128"/>
        <w:gridCol w:w="3843"/>
      </w:tblGrid>
      <w:tr w:rsidR="00DF056E" w:rsidRPr="00D141D6" w14:paraId="12EF84B1" w14:textId="77777777" w:rsidTr="0092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5" w:type="pct"/>
          </w:tcPr>
          <w:p w14:paraId="59541FCB" w14:textId="7DB80051" w:rsidR="00A332AD" w:rsidRPr="00923349" w:rsidRDefault="00A332AD" w:rsidP="006A383B">
            <w:pPr>
              <w:spacing w:after="200" w:line="276" w:lineRule="auto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Variable</w:t>
            </w:r>
          </w:p>
        </w:tc>
        <w:tc>
          <w:tcPr>
            <w:tcW w:w="664" w:type="pct"/>
          </w:tcPr>
          <w:p w14:paraId="0B5481FF" w14:textId="5A034308" w:rsidR="00A332AD" w:rsidRPr="00923349" w:rsidRDefault="00A332AD" w:rsidP="006A383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Type</w:t>
            </w:r>
          </w:p>
        </w:tc>
        <w:tc>
          <w:tcPr>
            <w:tcW w:w="1180" w:type="pct"/>
          </w:tcPr>
          <w:p w14:paraId="440BBF8B" w14:textId="66CA55FD" w:rsidR="00A332AD" w:rsidRPr="00923349" w:rsidRDefault="00A332AD" w:rsidP="006A3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Code</w:t>
            </w:r>
          </w:p>
        </w:tc>
        <w:tc>
          <w:tcPr>
            <w:tcW w:w="2131" w:type="pct"/>
          </w:tcPr>
          <w:p w14:paraId="11C02246" w14:textId="18C7543F" w:rsidR="00A332AD" w:rsidRPr="00923349" w:rsidRDefault="00A332AD" w:rsidP="006A3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Definition</w:t>
            </w:r>
          </w:p>
        </w:tc>
      </w:tr>
      <w:tr w:rsidR="00DF056E" w14:paraId="27AD1C6C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09C222B1" w14:textId="77C3AC2F" w:rsidR="00A332AD" w:rsidRPr="00923349" w:rsidRDefault="00A332AD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case</w:t>
            </w:r>
          </w:p>
        </w:tc>
        <w:tc>
          <w:tcPr>
            <w:tcW w:w="664" w:type="pct"/>
          </w:tcPr>
          <w:p w14:paraId="77B9901A" w14:textId="5BFF8814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24DA314E" w14:textId="6DFD32E9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case, 0 = control</w:t>
            </w:r>
          </w:p>
        </w:tc>
        <w:tc>
          <w:tcPr>
            <w:tcW w:w="2131" w:type="pct"/>
          </w:tcPr>
          <w:p w14:paraId="61A23A8D" w14:textId="57E27885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Case or control</w:t>
            </w:r>
          </w:p>
        </w:tc>
      </w:tr>
      <w:tr w:rsidR="00DF056E" w:rsidRPr="00245F86" w14:paraId="7011F2F2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372835F9" w14:textId="198ABDF4" w:rsidR="00A332AD" w:rsidRPr="00923349" w:rsidRDefault="00A332AD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gender</w:t>
            </w:r>
          </w:p>
        </w:tc>
        <w:tc>
          <w:tcPr>
            <w:tcW w:w="664" w:type="pct"/>
          </w:tcPr>
          <w:p w14:paraId="1CAB6A06" w14:textId="22F2EAB2" w:rsidR="00A332AD" w:rsidRPr="00923349" w:rsidRDefault="00A332AD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770F367A" w14:textId="513DC939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male, 0 = female</w:t>
            </w:r>
          </w:p>
        </w:tc>
        <w:tc>
          <w:tcPr>
            <w:tcW w:w="2131" w:type="pct"/>
          </w:tcPr>
          <w:p w14:paraId="61D9800A" w14:textId="279E2A96" w:rsidR="00A332AD" w:rsidRPr="00923349" w:rsidRDefault="00A332AD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F056E" w:rsidRPr="00245F86" w14:paraId="54C49800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7BA21CA8" w14:textId="06E9B7D6" w:rsidR="00A332AD" w:rsidRPr="00923349" w:rsidRDefault="00A332AD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age</w:t>
            </w:r>
          </w:p>
        </w:tc>
        <w:tc>
          <w:tcPr>
            <w:tcW w:w="664" w:type="pct"/>
          </w:tcPr>
          <w:p w14:paraId="153244DB" w14:textId="6F156ABE" w:rsidR="00A332AD" w:rsidRPr="00923349" w:rsidRDefault="00A332AD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Numeric</w:t>
            </w:r>
          </w:p>
        </w:tc>
        <w:tc>
          <w:tcPr>
            <w:tcW w:w="1180" w:type="pct"/>
          </w:tcPr>
          <w:p w14:paraId="448847B8" w14:textId="6672BB2B" w:rsidR="00A332AD" w:rsidRPr="00923349" w:rsidRDefault="00A332AD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31" w:type="pct"/>
          </w:tcPr>
          <w:p w14:paraId="7342625E" w14:textId="0F3BB768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Age in years</w:t>
            </w:r>
          </w:p>
        </w:tc>
      </w:tr>
      <w:tr w:rsidR="00A332AD" w:rsidRPr="00245F86" w14:paraId="7C08E3A5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548C0F8D" w14:textId="281E28E8" w:rsidR="00A332AD" w:rsidRPr="00923349" w:rsidRDefault="006B03B2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grp_</w:t>
            </w:r>
            <w:r w:rsidR="00A332AD" w:rsidRPr="00923349">
              <w:rPr>
                <w:sz w:val="20"/>
              </w:rPr>
              <w:t>takeaway</w:t>
            </w:r>
          </w:p>
        </w:tc>
        <w:tc>
          <w:tcPr>
            <w:tcW w:w="664" w:type="pct"/>
          </w:tcPr>
          <w:p w14:paraId="1C3D7A81" w14:textId="51061A6E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7D915803" w14:textId="286C03B6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4BEA7149" w14:textId="28F19ADE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takeaway (any)</w:t>
            </w:r>
          </w:p>
        </w:tc>
      </w:tr>
      <w:tr w:rsidR="00DF056E" w:rsidRPr="00245F86" w14:paraId="3CBA412F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460DB34B" w14:textId="64D8734D" w:rsidR="00A332AD" w:rsidRPr="00923349" w:rsidRDefault="006B03B2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grp_</w:t>
            </w:r>
            <w:r w:rsidR="00DF056E" w:rsidRPr="00923349">
              <w:rPr>
                <w:sz w:val="20"/>
              </w:rPr>
              <w:t>chicken</w:t>
            </w:r>
          </w:p>
        </w:tc>
        <w:tc>
          <w:tcPr>
            <w:tcW w:w="664" w:type="pct"/>
          </w:tcPr>
          <w:p w14:paraId="16A411F3" w14:textId="09B06D46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2F51589E" w14:textId="19E240A0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5EC167DC" w14:textId="5594A16C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chicken (any)</w:t>
            </w:r>
          </w:p>
        </w:tc>
      </w:tr>
      <w:tr w:rsidR="00DF056E" w:rsidRPr="00245F86" w14:paraId="5980D503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50636EE1" w14:textId="1F74BF93" w:rsidR="00A332AD" w:rsidRPr="00923349" w:rsidRDefault="006B03B2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grp_</w:t>
            </w:r>
            <w:r w:rsidR="00DF056E" w:rsidRPr="00923349">
              <w:rPr>
                <w:sz w:val="20"/>
              </w:rPr>
              <w:t>nut</w:t>
            </w:r>
            <w:r w:rsidR="00DF056E" w:rsidRPr="00923349">
              <w:rPr>
                <w:sz w:val="20"/>
              </w:rPr>
              <w:softHyphen/>
              <w:t>seed</w:t>
            </w:r>
          </w:p>
        </w:tc>
        <w:tc>
          <w:tcPr>
            <w:tcW w:w="664" w:type="pct"/>
          </w:tcPr>
          <w:p w14:paraId="11A1A088" w14:textId="325FA82D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00983F60" w14:textId="1ADEA569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6BC401AA" w14:textId="47F09C8D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nuts or seeds (any)</w:t>
            </w:r>
          </w:p>
        </w:tc>
      </w:tr>
      <w:tr w:rsidR="00A332AD" w:rsidRPr="00245F86" w14:paraId="707B87C2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5D09EE36" w14:textId="734A1C25" w:rsidR="00A332AD" w:rsidRPr="00923349" w:rsidRDefault="006B03B2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grp_</w:t>
            </w:r>
            <w:r w:rsidR="00DF056E" w:rsidRPr="00923349">
              <w:rPr>
                <w:sz w:val="20"/>
              </w:rPr>
              <w:t>vegetables</w:t>
            </w:r>
          </w:p>
        </w:tc>
        <w:tc>
          <w:tcPr>
            <w:tcW w:w="664" w:type="pct"/>
          </w:tcPr>
          <w:p w14:paraId="6104849A" w14:textId="4E955138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055FF2DF" w14:textId="04CC592A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4CF51034" w14:textId="7BAE552A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vegetables (any)</w:t>
            </w:r>
          </w:p>
        </w:tc>
      </w:tr>
      <w:tr w:rsidR="00A332AD" w:rsidRPr="00245F86" w14:paraId="217A2EFC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58F78D1B" w14:textId="40EA687F" w:rsidR="00A332AD" w:rsidRPr="00923349" w:rsidRDefault="006B03B2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grp_</w:t>
            </w:r>
            <w:r w:rsidR="00DF056E" w:rsidRPr="00923349">
              <w:rPr>
                <w:sz w:val="20"/>
              </w:rPr>
              <w:t>fruit</w:t>
            </w:r>
          </w:p>
        </w:tc>
        <w:tc>
          <w:tcPr>
            <w:tcW w:w="664" w:type="pct"/>
          </w:tcPr>
          <w:p w14:paraId="2BED2265" w14:textId="1A6BBE3D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434D5183" w14:textId="1D164C16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083CD9BF" w14:textId="2E888B9D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fruit (any)</w:t>
            </w:r>
          </w:p>
        </w:tc>
      </w:tr>
      <w:tr w:rsidR="00A332AD" w:rsidRPr="00245F86" w14:paraId="4A689396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3932B1F8" w14:textId="72F6B6D1" w:rsidR="00A332AD" w:rsidRPr="00923349" w:rsidRDefault="006B03B2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grp_</w:t>
            </w:r>
            <w:r w:rsidR="00DF056E" w:rsidRPr="00923349">
              <w:rPr>
                <w:sz w:val="20"/>
              </w:rPr>
              <w:t>cereal</w:t>
            </w:r>
          </w:p>
        </w:tc>
        <w:tc>
          <w:tcPr>
            <w:tcW w:w="664" w:type="pct"/>
          </w:tcPr>
          <w:p w14:paraId="68E2494A" w14:textId="280889FF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4C227FB0" w14:textId="47B01EC9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62895AAD" w14:textId="0822C0A0" w:rsidR="00A332AD" w:rsidRPr="00923349" w:rsidRDefault="00DF056E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products containing cereal (any)</w:t>
            </w:r>
          </w:p>
        </w:tc>
      </w:tr>
      <w:tr w:rsidR="00A332AD" w:rsidRPr="00245F86" w14:paraId="031238AA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22693FC2" w14:textId="73AB6332" w:rsidR="00A332AD" w:rsidRPr="00923349" w:rsidRDefault="006B03B2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grp_</w:t>
            </w:r>
            <w:r w:rsidR="00DF056E" w:rsidRPr="00923349">
              <w:rPr>
                <w:sz w:val="20"/>
              </w:rPr>
              <w:t>meatfish</w:t>
            </w:r>
          </w:p>
        </w:tc>
        <w:tc>
          <w:tcPr>
            <w:tcW w:w="664" w:type="pct"/>
          </w:tcPr>
          <w:p w14:paraId="3ABFC6A0" w14:textId="5FC83690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6A33B719" w14:textId="0B05A475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5D042527" w14:textId="09CA8D1C" w:rsidR="00A332AD" w:rsidRPr="00923349" w:rsidRDefault="00DF056E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meat or fish (any)</w:t>
            </w:r>
          </w:p>
        </w:tc>
      </w:tr>
      <w:tr w:rsidR="008E1745" w:rsidRPr="00245F86" w14:paraId="6C7A42EF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4DC494F8" w14:textId="3EC1B312" w:rsidR="008E1745" w:rsidRPr="00923349" w:rsidRDefault="006B03B2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f</w:t>
            </w:r>
            <w:r w:rsidR="008E1745" w:rsidRPr="00923349">
              <w:rPr>
                <w:sz w:val="20"/>
              </w:rPr>
              <w:t>rozen</w:t>
            </w:r>
            <w:r w:rsidRPr="00923349">
              <w:rPr>
                <w:sz w:val="20"/>
              </w:rPr>
              <w:t>chick</w:t>
            </w:r>
          </w:p>
        </w:tc>
        <w:tc>
          <w:tcPr>
            <w:tcW w:w="664" w:type="pct"/>
          </w:tcPr>
          <w:p w14:paraId="0993BEF2" w14:textId="39F3B5D2" w:rsidR="008E1745" w:rsidRPr="00923349" w:rsidRDefault="008E1745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0410FD05" w14:textId="0997CAB6" w:rsidR="008E1745" w:rsidRPr="00923349" w:rsidRDefault="008E1745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1AC757A6" w14:textId="71C41FB8" w:rsidR="008E1745" w:rsidRPr="00923349" w:rsidRDefault="008E1745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fresh or frozen chicken</w:t>
            </w:r>
          </w:p>
        </w:tc>
      </w:tr>
      <w:tr w:rsidR="008E1745" w:rsidRPr="00245F86" w14:paraId="06F1FB05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4A754134" w14:textId="561F4F79" w:rsidR="008E1745" w:rsidRPr="00923349" w:rsidRDefault="008E1745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fillet</w:t>
            </w:r>
            <w:r w:rsidR="006B03B2" w:rsidRPr="00923349">
              <w:rPr>
                <w:sz w:val="20"/>
              </w:rPr>
              <w:t>chick</w:t>
            </w:r>
          </w:p>
        </w:tc>
        <w:tc>
          <w:tcPr>
            <w:tcW w:w="664" w:type="pct"/>
          </w:tcPr>
          <w:p w14:paraId="0F533B5D" w14:textId="1E35DFBB" w:rsidR="008E1745" w:rsidRPr="00923349" w:rsidRDefault="008E1745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07191F9A" w14:textId="74207E50" w:rsidR="008E1745" w:rsidRPr="00923349" w:rsidRDefault="008E1745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69DE0EFD" w14:textId="7F8216FF" w:rsidR="008E1745" w:rsidRPr="00923349" w:rsidRDefault="008E1745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chicken fillets</w:t>
            </w:r>
          </w:p>
        </w:tc>
      </w:tr>
      <w:tr w:rsidR="008E1745" w:rsidRPr="00245F86" w14:paraId="015149C9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679E38FE" w14:textId="24A9784D" w:rsidR="008E1745" w:rsidRPr="00923349" w:rsidRDefault="008E1745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cabbage</w:t>
            </w:r>
          </w:p>
        </w:tc>
        <w:tc>
          <w:tcPr>
            <w:tcW w:w="664" w:type="pct"/>
          </w:tcPr>
          <w:p w14:paraId="3BFD5824" w14:textId="74656854" w:rsidR="008E1745" w:rsidRPr="00923349" w:rsidRDefault="008E1745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012B3E30" w14:textId="2F14F76D" w:rsidR="008E1745" w:rsidRPr="00923349" w:rsidRDefault="008E1745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72FD7A7F" w14:textId="28AFAB54" w:rsidR="008E1745" w:rsidRPr="00923349" w:rsidRDefault="008E1745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raw cabbage (e.g. in salads)</w:t>
            </w:r>
          </w:p>
        </w:tc>
      </w:tr>
      <w:tr w:rsidR="008E1745" w:rsidRPr="00245F86" w14:paraId="1F4BECC6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0D2ABD37" w14:textId="137051CA" w:rsidR="008E1745" w:rsidRPr="00923349" w:rsidRDefault="008E1745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carrot</w:t>
            </w:r>
          </w:p>
        </w:tc>
        <w:tc>
          <w:tcPr>
            <w:tcW w:w="664" w:type="pct"/>
          </w:tcPr>
          <w:p w14:paraId="3BA9A22D" w14:textId="0159C1A0" w:rsidR="008E1745" w:rsidRPr="00923349" w:rsidRDefault="008E1745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75BF5EDA" w14:textId="2FC039E7" w:rsidR="008E1745" w:rsidRPr="00923349" w:rsidRDefault="008E1745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49A6CE7A" w14:textId="7B3C3331" w:rsidR="008E1745" w:rsidRPr="00923349" w:rsidRDefault="008E1745" w:rsidP="006A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 xml:space="preserve">Consumption of raw carrots </w:t>
            </w:r>
          </w:p>
        </w:tc>
      </w:tr>
      <w:tr w:rsidR="00E67963" w:rsidRPr="00245F86" w14:paraId="446097DA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77C29029" w14:textId="7E8C4114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macadamia</w:t>
            </w:r>
          </w:p>
        </w:tc>
        <w:tc>
          <w:tcPr>
            <w:tcW w:w="664" w:type="pct"/>
          </w:tcPr>
          <w:p w14:paraId="7E216762" w14:textId="3A33CE14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6288096B" w14:textId="7075B1F3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17DE4097" w14:textId="53617198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macadamia nuts</w:t>
            </w:r>
          </w:p>
        </w:tc>
      </w:tr>
      <w:tr w:rsidR="00E67963" w:rsidRPr="00245F86" w14:paraId="69AB4982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736747B5" w14:textId="02195FB0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brazil</w:t>
            </w:r>
          </w:p>
        </w:tc>
        <w:tc>
          <w:tcPr>
            <w:tcW w:w="664" w:type="pct"/>
          </w:tcPr>
          <w:p w14:paraId="5C36E110" w14:textId="184FEBBF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40651BD2" w14:textId="7572520D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01E92E8B" w14:textId="2DDD627B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brazil nuts</w:t>
            </w:r>
          </w:p>
        </w:tc>
      </w:tr>
      <w:tr w:rsidR="00E67963" w:rsidRPr="00245F86" w14:paraId="58E0AF26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607C4F45" w14:textId="62D6985A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hazelnut</w:t>
            </w:r>
          </w:p>
        </w:tc>
        <w:tc>
          <w:tcPr>
            <w:tcW w:w="664" w:type="pct"/>
          </w:tcPr>
          <w:p w14:paraId="1BF9E9D4" w14:textId="61090063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5D8C22BC" w14:textId="254B0D4C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641D7364" w14:textId="34491D4F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hazelnuts</w:t>
            </w:r>
          </w:p>
        </w:tc>
      </w:tr>
      <w:tr w:rsidR="00E67963" w:rsidRPr="00245F86" w14:paraId="5148D59B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771D1C3F" w14:textId="18038D9B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cashew</w:t>
            </w:r>
          </w:p>
        </w:tc>
        <w:tc>
          <w:tcPr>
            <w:tcW w:w="664" w:type="pct"/>
          </w:tcPr>
          <w:p w14:paraId="32D1A1D0" w14:textId="24A73282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2F396508" w14:textId="0620AE77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47E5ADC9" w14:textId="34659F0E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cashews</w:t>
            </w:r>
          </w:p>
        </w:tc>
      </w:tr>
      <w:tr w:rsidR="00E67963" w:rsidRPr="00245F86" w14:paraId="72320907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5223DE97" w14:textId="74BE83DD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pecan</w:t>
            </w:r>
          </w:p>
        </w:tc>
        <w:tc>
          <w:tcPr>
            <w:tcW w:w="664" w:type="pct"/>
          </w:tcPr>
          <w:p w14:paraId="451F2A49" w14:textId="3730438A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57A60DC8" w14:textId="7F3B5881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186B94A4" w14:textId="4BB42C83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pecans</w:t>
            </w:r>
          </w:p>
        </w:tc>
      </w:tr>
      <w:tr w:rsidR="00E67963" w:rsidRPr="00245F86" w14:paraId="60E1D315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646E36BB" w14:textId="102A4E49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peanut</w:t>
            </w:r>
          </w:p>
        </w:tc>
        <w:tc>
          <w:tcPr>
            <w:tcW w:w="664" w:type="pct"/>
          </w:tcPr>
          <w:p w14:paraId="7336A243" w14:textId="7B2D156A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11FBC79F" w14:textId="15848466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0325EC2B" w14:textId="5D74FB19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peanuts</w:t>
            </w:r>
          </w:p>
        </w:tc>
      </w:tr>
      <w:tr w:rsidR="00E67963" w:rsidRPr="00245F86" w14:paraId="23402E02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14559507" w14:textId="5C36A02C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pistachio</w:t>
            </w:r>
          </w:p>
        </w:tc>
        <w:tc>
          <w:tcPr>
            <w:tcW w:w="664" w:type="pct"/>
          </w:tcPr>
          <w:p w14:paraId="3242EECF" w14:textId="2BDDEA34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4CD036B1" w14:textId="52D1C9BF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6ACF06AE" w14:textId="23C2AB33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pistachios</w:t>
            </w:r>
          </w:p>
        </w:tc>
      </w:tr>
      <w:tr w:rsidR="00E67963" w:rsidRPr="00245F86" w14:paraId="350F3499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5E826688" w14:textId="21199563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almond</w:t>
            </w:r>
          </w:p>
        </w:tc>
        <w:tc>
          <w:tcPr>
            <w:tcW w:w="664" w:type="pct"/>
          </w:tcPr>
          <w:p w14:paraId="4BA45BFA" w14:textId="01DAFB79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7B696739" w14:textId="4326E7C3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15A9FB02" w14:textId="567AD2EE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of almonds</w:t>
            </w:r>
          </w:p>
        </w:tc>
      </w:tr>
      <w:tr w:rsidR="00E67963" w:rsidRPr="00245F86" w14:paraId="67E4AA30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3CF02139" w14:textId="26459EBD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nut_bar_a</w:t>
            </w:r>
          </w:p>
        </w:tc>
        <w:tc>
          <w:tcPr>
            <w:tcW w:w="664" w:type="pct"/>
          </w:tcPr>
          <w:p w14:paraId="63375841" w14:textId="44509EE1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5D419991" w14:textId="76F9E675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38AD355B" w14:textId="5E48B92C" w:rsidR="00E67963" w:rsidRPr="00923349" w:rsidRDefault="00E67963" w:rsidP="00E67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Consumption at least one of Brand A nut bars (each bar contained different combinations of fruit and nuts)</w:t>
            </w:r>
          </w:p>
        </w:tc>
      </w:tr>
      <w:tr w:rsidR="00E67963" w:rsidRPr="00245F86" w14:paraId="67C268C2" w14:textId="77777777" w:rsidTr="00923349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14:paraId="10F323FE" w14:textId="491B9009" w:rsidR="00E67963" w:rsidRPr="00923349" w:rsidRDefault="00E67963" w:rsidP="00E67963">
            <w:pPr>
              <w:rPr>
                <w:sz w:val="20"/>
              </w:rPr>
            </w:pPr>
            <w:r w:rsidRPr="00923349">
              <w:rPr>
                <w:sz w:val="20"/>
              </w:rPr>
              <w:t>nut_bar_b</w:t>
            </w:r>
          </w:p>
        </w:tc>
        <w:tc>
          <w:tcPr>
            <w:tcW w:w="664" w:type="pct"/>
          </w:tcPr>
          <w:p w14:paraId="5AB88949" w14:textId="26B78C76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Binary</w:t>
            </w:r>
          </w:p>
        </w:tc>
        <w:tc>
          <w:tcPr>
            <w:tcW w:w="1180" w:type="pct"/>
          </w:tcPr>
          <w:p w14:paraId="74779054" w14:textId="4651FE56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 = yes, 0 = no</w:t>
            </w:r>
          </w:p>
        </w:tc>
        <w:tc>
          <w:tcPr>
            <w:tcW w:w="2131" w:type="pct"/>
          </w:tcPr>
          <w:p w14:paraId="29E8EC6A" w14:textId="063B1C3A" w:rsidR="00E67963" w:rsidRPr="00923349" w:rsidRDefault="00E67963" w:rsidP="00E67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vertAlign w:val="subscript"/>
              </w:rPr>
            </w:pPr>
            <w:r w:rsidRPr="00923349">
              <w:rPr>
                <w:sz w:val="20"/>
              </w:rPr>
              <w:t>Consumption of at least one of Brand B nut bars (each bar contained different combinations of fruit and nuts)</w:t>
            </w:r>
          </w:p>
        </w:tc>
      </w:tr>
    </w:tbl>
    <w:p w14:paraId="4F821818" w14:textId="16A6E189" w:rsidR="00A332AD" w:rsidRPr="00A332AD" w:rsidRDefault="00A332AD" w:rsidP="00A332AD"/>
    <w:p w14:paraId="2504352C" w14:textId="31F07391" w:rsidR="00DF056E" w:rsidRDefault="008A493F" w:rsidP="008A493F">
      <w:pPr>
        <w:pStyle w:val="Heading2"/>
        <w:rPr>
          <w:b/>
        </w:rPr>
      </w:pPr>
      <w:r>
        <w:rPr>
          <w:b/>
        </w:rPr>
        <w:t>Question 5</w:t>
      </w:r>
      <w:r w:rsidRPr="008A493F">
        <w:rPr>
          <w:b/>
        </w:rPr>
        <w:t>:</w:t>
      </w:r>
      <w:r w:rsidR="00DF056E">
        <w:rPr>
          <w:b/>
        </w:rPr>
        <w:t xml:space="preserve"> What are the main characteristics of the study population?</w:t>
      </w:r>
    </w:p>
    <w:p w14:paraId="708E445C" w14:textId="337F8E9D" w:rsidR="00DF056E" w:rsidRDefault="00DF056E" w:rsidP="00DF056E"/>
    <w:p w14:paraId="722BB43A" w14:textId="77777777" w:rsidR="00880828" w:rsidRDefault="00880828" w:rsidP="00DF056E">
      <w:pPr>
        <w:pStyle w:val="Caption"/>
        <w:keepNext/>
        <w:rPr>
          <w:b/>
          <w:i w:val="0"/>
          <w:color w:val="auto"/>
        </w:rPr>
      </w:pPr>
    </w:p>
    <w:p w14:paraId="0BAEA315" w14:textId="77777777" w:rsidR="006A04FF" w:rsidRDefault="006A04FF">
      <w:pPr>
        <w:rPr>
          <w:b/>
          <w:iCs/>
          <w:szCs w:val="18"/>
        </w:rPr>
      </w:pPr>
      <w:r>
        <w:rPr>
          <w:b/>
          <w:i/>
        </w:rPr>
        <w:br w:type="page"/>
      </w:r>
    </w:p>
    <w:p w14:paraId="02469539" w14:textId="08CF71C8" w:rsidR="00097216" w:rsidRDefault="00923349" w:rsidP="00097216">
      <w:pPr>
        <w:rPr>
          <w:b/>
          <w:i/>
        </w:rPr>
      </w:pPr>
      <w:r>
        <w:lastRenderedPageBreak/>
        <w:t>There is a</w:t>
      </w:r>
      <w:r w:rsidR="00097216">
        <w:t xml:space="preserve"> total of 26 cases and 113 controls </w:t>
      </w:r>
      <w:r>
        <w:t xml:space="preserve">in the dataset who completed </w:t>
      </w:r>
      <w:r w:rsidR="00097216">
        <w:t>questionnaires. Age and gender are summarised in Table 3.</w:t>
      </w:r>
    </w:p>
    <w:p w14:paraId="6DBD84D6" w14:textId="77777777" w:rsidR="00097216" w:rsidRDefault="00097216" w:rsidP="00DF056E">
      <w:pPr>
        <w:pStyle w:val="Caption"/>
        <w:keepNext/>
        <w:rPr>
          <w:b/>
          <w:i w:val="0"/>
          <w:color w:val="auto"/>
        </w:rPr>
      </w:pPr>
    </w:p>
    <w:p w14:paraId="2B8CF12A" w14:textId="287A0FD1" w:rsidR="00DF056E" w:rsidRDefault="00DF056E" w:rsidP="00DF056E">
      <w:pPr>
        <w:pStyle w:val="Caption"/>
        <w:keepNext/>
        <w:rPr>
          <w:b/>
          <w:i w:val="0"/>
          <w:color w:val="auto"/>
        </w:rPr>
      </w:pPr>
      <w:r w:rsidRPr="009B3A31">
        <w:rPr>
          <w:b/>
          <w:i w:val="0"/>
          <w:color w:val="auto"/>
        </w:rPr>
        <w:t xml:space="preserve">Table </w:t>
      </w:r>
      <w:r>
        <w:rPr>
          <w:b/>
          <w:i w:val="0"/>
          <w:color w:val="auto"/>
        </w:rPr>
        <w:t>3: Summary characteristics of study population</w:t>
      </w:r>
    </w:p>
    <w:tbl>
      <w:tblPr>
        <w:tblStyle w:val="ListTable3-Accent3"/>
        <w:tblW w:w="4919" w:type="pct"/>
        <w:tblLook w:val="04A0" w:firstRow="1" w:lastRow="0" w:firstColumn="1" w:lastColumn="0" w:noHBand="0" w:noVBand="1"/>
      </w:tblPr>
      <w:tblGrid>
        <w:gridCol w:w="4052"/>
        <w:gridCol w:w="2283"/>
        <w:gridCol w:w="2535"/>
      </w:tblGrid>
      <w:tr w:rsidR="003A053D" w:rsidRPr="00D141D6" w14:paraId="1A12BBE8" w14:textId="77777777" w:rsidTr="0092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4" w:type="pct"/>
          </w:tcPr>
          <w:p w14:paraId="5D6639C5" w14:textId="77777777" w:rsidR="003A053D" w:rsidRPr="00923349" w:rsidRDefault="003A053D" w:rsidP="00E8086F">
            <w:pPr>
              <w:spacing w:after="200" w:line="276" w:lineRule="auto"/>
              <w:rPr>
                <w:b w:val="0"/>
                <w:sz w:val="20"/>
              </w:rPr>
            </w:pPr>
          </w:p>
        </w:tc>
        <w:tc>
          <w:tcPr>
            <w:tcW w:w="1287" w:type="pct"/>
          </w:tcPr>
          <w:p w14:paraId="35C3203F" w14:textId="77777777" w:rsidR="003A053D" w:rsidRPr="00923349" w:rsidRDefault="003A053D" w:rsidP="00E8086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Case</w:t>
            </w:r>
          </w:p>
        </w:tc>
        <w:tc>
          <w:tcPr>
            <w:tcW w:w="1429" w:type="pct"/>
          </w:tcPr>
          <w:p w14:paraId="19B8D706" w14:textId="77777777" w:rsidR="003A053D" w:rsidRPr="00923349" w:rsidRDefault="003A053D" w:rsidP="00E808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Control</w:t>
            </w:r>
          </w:p>
        </w:tc>
      </w:tr>
      <w:tr w:rsidR="003A053D" w14:paraId="3D765077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5BBF8481" w14:textId="15B8200C" w:rsidR="003A053D" w:rsidRPr="00923349" w:rsidRDefault="003A053D" w:rsidP="00575B86">
            <w:pPr>
              <w:rPr>
                <w:sz w:val="20"/>
              </w:rPr>
            </w:pPr>
            <w:r w:rsidRPr="00923349">
              <w:rPr>
                <w:sz w:val="20"/>
              </w:rPr>
              <w:t>Count</w:t>
            </w:r>
          </w:p>
        </w:tc>
        <w:tc>
          <w:tcPr>
            <w:tcW w:w="1287" w:type="pct"/>
          </w:tcPr>
          <w:p w14:paraId="5D4B1ECE" w14:textId="2B76A0FC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26</w:t>
            </w:r>
          </w:p>
        </w:tc>
        <w:tc>
          <w:tcPr>
            <w:tcW w:w="1429" w:type="pct"/>
          </w:tcPr>
          <w:p w14:paraId="25E9ABCA" w14:textId="7D85C019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113</w:t>
            </w:r>
          </w:p>
        </w:tc>
      </w:tr>
      <w:tr w:rsidR="003A053D" w14:paraId="46239E8C" w14:textId="77777777" w:rsidTr="0092334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7EF9AE82" w14:textId="55C775DF" w:rsidR="003A053D" w:rsidRPr="00923349" w:rsidRDefault="003A053D" w:rsidP="00FE5FEC">
            <w:pPr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Age</w:t>
            </w:r>
          </w:p>
        </w:tc>
        <w:tc>
          <w:tcPr>
            <w:tcW w:w="1287" w:type="pct"/>
          </w:tcPr>
          <w:p w14:paraId="4BA8A3CB" w14:textId="58BF0091" w:rsidR="003A053D" w:rsidRPr="00923349" w:rsidRDefault="003A053D" w:rsidP="0057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9" w:type="pct"/>
          </w:tcPr>
          <w:p w14:paraId="1FA0723F" w14:textId="701E62BE" w:rsidR="003A053D" w:rsidRPr="00923349" w:rsidRDefault="003A053D" w:rsidP="0057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A053D" w14:paraId="45EA0050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5F86463C" w14:textId="329CEA25" w:rsidR="003A053D" w:rsidRPr="00923349" w:rsidRDefault="003A053D" w:rsidP="00575B86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Median</w:t>
            </w:r>
          </w:p>
        </w:tc>
        <w:tc>
          <w:tcPr>
            <w:tcW w:w="1287" w:type="pct"/>
          </w:tcPr>
          <w:p w14:paraId="3D4162C9" w14:textId="010AA6C3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57</w:t>
            </w:r>
          </w:p>
        </w:tc>
        <w:tc>
          <w:tcPr>
            <w:tcW w:w="1429" w:type="pct"/>
          </w:tcPr>
          <w:p w14:paraId="10777D95" w14:textId="0F277E17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52</w:t>
            </w:r>
          </w:p>
        </w:tc>
      </w:tr>
      <w:tr w:rsidR="003A053D" w14:paraId="6050E0CB" w14:textId="77777777" w:rsidTr="0092334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3D1ACB83" w14:textId="553D4D4C" w:rsidR="003A053D" w:rsidRPr="00923349" w:rsidRDefault="003A053D" w:rsidP="00575B86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Mean</w:t>
            </w:r>
          </w:p>
        </w:tc>
        <w:tc>
          <w:tcPr>
            <w:tcW w:w="1287" w:type="pct"/>
          </w:tcPr>
          <w:p w14:paraId="47FE413F" w14:textId="10AC37B2" w:rsidR="003A053D" w:rsidRPr="00923349" w:rsidRDefault="003A053D" w:rsidP="0057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53</w:t>
            </w:r>
          </w:p>
        </w:tc>
        <w:tc>
          <w:tcPr>
            <w:tcW w:w="1429" w:type="pct"/>
          </w:tcPr>
          <w:p w14:paraId="0019F3DE" w14:textId="791CE755" w:rsidR="003A053D" w:rsidRPr="00923349" w:rsidRDefault="003A053D" w:rsidP="0057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50</w:t>
            </w:r>
          </w:p>
        </w:tc>
      </w:tr>
      <w:tr w:rsidR="003A053D" w:rsidRPr="00245F86" w14:paraId="73C5ABC7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19CCA5AA" w14:textId="52F9A206" w:rsidR="003A053D" w:rsidRPr="00923349" w:rsidRDefault="003A053D" w:rsidP="00575B86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Interquartile range (IQR)</w:t>
            </w:r>
          </w:p>
        </w:tc>
        <w:tc>
          <w:tcPr>
            <w:tcW w:w="1287" w:type="pct"/>
          </w:tcPr>
          <w:p w14:paraId="5AFC1D09" w14:textId="39E16BA0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46 – 70</w:t>
            </w:r>
          </w:p>
        </w:tc>
        <w:tc>
          <w:tcPr>
            <w:tcW w:w="1429" w:type="pct"/>
          </w:tcPr>
          <w:p w14:paraId="14F2B78A" w14:textId="64E3A3CF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40 – 59</w:t>
            </w:r>
          </w:p>
        </w:tc>
      </w:tr>
      <w:tr w:rsidR="003A053D" w:rsidRPr="00245F86" w14:paraId="58800D6E" w14:textId="77777777" w:rsidTr="0092334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015BD40D" w14:textId="28BE1789" w:rsidR="003A053D" w:rsidRPr="00923349" w:rsidRDefault="003A053D" w:rsidP="00575B86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Range</w:t>
            </w:r>
          </w:p>
        </w:tc>
        <w:tc>
          <w:tcPr>
            <w:tcW w:w="1287" w:type="pct"/>
          </w:tcPr>
          <w:p w14:paraId="3AE2B9C9" w14:textId="17EAB4CD" w:rsidR="003A053D" w:rsidRPr="00923349" w:rsidRDefault="003A053D" w:rsidP="0057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5 – 76</w:t>
            </w:r>
          </w:p>
        </w:tc>
        <w:tc>
          <w:tcPr>
            <w:tcW w:w="1429" w:type="pct"/>
          </w:tcPr>
          <w:p w14:paraId="26FE1D4D" w14:textId="0C1026D3" w:rsidR="003A053D" w:rsidRPr="00923349" w:rsidRDefault="003A053D" w:rsidP="0057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 xml:space="preserve">20 – 77 </w:t>
            </w:r>
          </w:p>
        </w:tc>
      </w:tr>
      <w:tr w:rsidR="003A053D" w:rsidRPr="00245F86" w14:paraId="5B2A2E3C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439025BA" w14:textId="45C32872" w:rsidR="003A053D" w:rsidRPr="00923349" w:rsidRDefault="003A053D" w:rsidP="00FE5FEC">
            <w:pPr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Gender</w:t>
            </w:r>
          </w:p>
        </w:tc>
        <w:tc>
          <w:tcPr>
            <w:tcW w:w="1287" w:type="pct"/>
          </w:tcPr>
          <w:p w14:paraId="0C043893" w14:textId="2841807A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9" w:type="pct"/>
          </w:tcPr>
          <w:p w14:paraId="18FB1760" w14:textId="6D1A627E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A053D" w:rsidRPr="00245F86" w14:paraId="6B3C217E" w14:textId="77777777" w:rsidTr="0092334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7C3C9965" w14:textId="22791614" w:rsidR="003A053D" w:rsidRPr="00923349" w:rsidRDefault="003A053D" w:rsidP="00575B86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Female</w:t>
            </w:r>
          </w:p>
        </w:tc>
        <w:tc>
          <w:tcPr>
            <w:tcW w:w="1287" w:type="pct"/>
          </w:tcPr>
          <w:p w14:paraId="3BD5C395" w14:textId="2226EC33" w:rsidR="003A053D" w:rsidRPr="00923349" w:rsidRDefault="003A053D" w:rsidP="0057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15 (58%)</w:t>
            </w:r>
          </w:p>
        </w:tc>
        <w:tc>
          <w:tcPr>
            <w:tcW w:w="1429" w:type="pct"/>
          </w:tcPr>
          <w:p w14:paraId="12BD09C4" w14:textId="62AE3255" w:rsidR="003A053D" w:rsidRPr="00923349" w:rsidRDefault="003A053D" w:rsidP="0057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56 (50%)</w:t>
            </w:r>
          </w:p>
        </w:tc>
      </w:tr>
      <w:tr w:rsidR="003A053D" w:rsidRPr="00245F86" w14:paraId="033425F4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pct"/>
          </w:tcPr>
          <w:p w14:paraId="21F2EC0E" w14:textId="71DD183F" w:rsidR="003A053D" w:rsidRPr="00923349" w:rsidRDefault="003A053D" w:rsidP="00575B86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Male</w:t>
            </w:r>
          </w:p>
        </w:tc>
        <w:tc>
          <w:tcPr>
            <w:tcW w:w="1287" w:type="pct"/>
          </w:tcPr>
          <w:p w14:paraId="7F56894F" w14:textId="4A401E31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11 (42%)</w:t>
            </w:r>
          </w:p>
        </w:tc>
        <w:tc>
          <w:tcPr>
            <w:tcW w:w="1429" w:type="pct"/>
          </w:tcPr>
          <w:p w14:paraId="35DE8CB1" w14:textId="4FCDE43C" w:rsidR="003A053D" w:rsidRPr="00923349" w:rsidRDefault="003A053D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57 (50%)</w:t>
            </w:r>
          </w:p>
        </w:tc>
      </w:tr>
    </w:tbl>
    <w:p w14:paraId="7CDDDCA6" w14:textId="77777777" w:rsidR="00575B86" w:rsidRPr="00880828" w:rsidRDefault="00575B86" w:rsidP="00575B86"/>
    <w:p w14:paraId="399916BA" w14:textId="3BBF3003" w:rsidR="00575B86" w:rsidRDefault="00575B86" w:rsidP="00575B86"/>
    <w:p w14:paraId="31EF4C93" w14:textId="4260D8CC" w:rsidR="008A493F" w:rsidRDefault="00DF056E" w:rsidP="008A493F">
      <w:pPr>
        <w:pStyle w:val="Heading2"/>
        <w:rPr>
          <w:b/>
        </w:rPr>
      </w:pPr>
      <w:r>
        <w:rPr>
          <w:b/>
        </w:rPr>
        <w:t>Question 6: What are the food-specific attack rates for the</w:t>
      </w:r>
      <w:r w:rsidR="00510E56">
        <w:rPr>
          <w:b/>
        </w:rPr>
        <w:t xml:space="preserve"> </w:t>
      </w:r>
      <w:r w:rsidR="00501AA7">
        <w:rPr>
          <w:b/>
        </w:rPr>
        <w:t>food group</w:t>
      </w:r>
      <w:r>
        <w:rPr>
          <w:b/>
        </w:rPr>
        <w:t xml:space="preserve"> variables? What is the appropriate measure of association in this study?</w:t>
      </w:r>
    </w:p>
    <w:p w14:paraId="22B41CF4" w14:textId="75A70103" w:rsidR="006A383B" w:rsidRDefault="006A383B" w:rsidP="006A383B"/>
    <w:p w14:paraId="010EB869" w14:textId="77777777" w:rsidR="006A04FF" w:rsidRDefault="006A04FF">
      <w:r>
        <w:br w:type="page"/>
      </w:r>
    </w:p>
    <w:p w14:paraId="22DECDE6" w14:textId="38870981" w:rsidR="006A383B" w:rsidRPr="006A383B" w:rsidRDefault="006A383B" w:rsidP="006A383B">
      <w:r>
        <w:lastRenderedPageBreak/>
        <w:t>In</w:t>
      </w:r>
      <w:r w:rsidR="00FE5E3B">
        <w:t xml:space="preserve"> a case-control study</w:t>
      </w:r>
      <w:r>
        <w:t xml:space="preserve">, the appropriate measure of association is </w:t>
      </w:r>
      <w:r w:rsidR="009426B7">
        <w:t xml:space="preserve">an </w:t>
      </w:r>
      <w:r>
        <w:t>odds ratio</w:t>
      </w:r>
      <w:r w:rsidR="009426B7">
        <w:t>. Food-specifi</w:t>
      </w:r>
      <w:r w:rsidR="00097216">
        <w:t xml:space="preserve">c attack rates and odds ratios </w:t>
      </w:r>
      <w:r w:rsidR="00510E56">
        <w:t xml:space="preserve">for </w:t>
      </w:r>
      <w:r w:rsidR="00501AA7">
        <w:t>the food groups</w:t>
      </w:r>
      <w:r w:rsidR="009426B7">
        <w:t xml:space="preserve"> are available in Table 4.</w:t>
      </w:r>
    </w:p>
    <w:p w14:paraId="3251DC56" w14:textId="16EF9783" w:rsidR="00DF056E" w:rsidRDefault="00DF056E" w:rsidP="00DF056E"/>
    <w:p w14:paraId="311F0B34" w14:textId="14D982AF" w:rsidR="00DF056E" w:rsidRDefault="00DF056E" w:rsidP="00DF056E">
      <w:pPr>
        <w:pStyle w:val="Caption"/>
        <w:keepNext/>
        <w:rPr>
          <w:b/>
          <w:i w:val="0"/>
          <w:color w:val="auto"/>
        </w:rPr>
      </w:pPr>
      <w:r w:rsidRPr="009B3A31">
        <w:rPr>
          <w:b/>
          <w:i w:val="0"/>
          <w:color w:val="auto"/>
        </w:rPr>
        <w:t xml:space="preserve">Table </w:t>
      </w:r>
      <w:r>
        <w:rPr>
          <w:b/>
          <w:i w:val="0"/>
          <w:color w:val="auto"/>
        </w:rPr>
        <w:t xml:space="preserve">4: Food-specific attack rates for </w:t>
      </w:r>
      <w:r w:rsidR="00501AA7">
        <w:rPr>
          <w:b/>
          <w:i w:val="0"/>
          <w:color w:val="auto"/>
        </w:rPr>
        <w:t>food group exposures</w:t>
      </w:r>
    </w:p>
    <w:tbl>
      <w:tblPr>
        <w:tblStyle w:val="ListTable3-Accent3"/>
        <w:tblW w:w="4897" w:type="pct"/>
        <w:tblLook w:val="04A0" w:firstRow="1" w:lastRow="0" w:firstColumn="1" w:lastColumn="0" w:noHBand="0" w:noVBand="1"/>
      </w:tblPr>
      <w:tblGrid>
        <w:gridCol w:w="2434"/>
        <w:gridCol w:w="1372"/>
        <w:gridCol w:w="1522"/>
        <w:gridCol w:w="2587"/>
        <w:gridCol w:w="915"/>
      </w:tblGrid>
      <w:tr w:rsidR="006A383B" w:rsidRPr="00D141D6" w14:paraId="705A7D3A" w14:textId="3AC552C2" w:rsidTr="0092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8" w:type="pct"/>
          </w:tcPr>
          <w:p w14:paraId="173A2EC5" w14:textId="77777777" w:rsidR="006A383B" w:rsidRPr="00923349" w:rsidRDefault="006A383B" w:rsidP="006A383B">
            <w:pPr>
              <w:spacing w:after="200" w:line="276" w:lineRule="auto"/>
              <w:rPr>
                <w:b w:val="0"/>
                <w:sz w:val="20"/>
              </w:rPr>
            </w:pPr>
          </w:p>
        </w:tc>
        <w:tc>
          <w:tcPr>
            <w:tcW w:w="777" w:type="pct"/>
          </w:tcPr>
          <w:p w14:paraId="2E20FA48" w14:textId="77777777" w:rsidR="006A383B" w:rsidRPr="00923349" w:rsidRDefault="006A383B" w:rsidP="006A383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Case</w:t>
            </w:r>
          </w:p>
        </w:tc>
        <w:tc>
          <w:tcPr>
            <w:tcW w:w="862" w:type="pct"/>
          </w:tcPr>
          <w:p w14:paraId="422E7745" w14:textId="77777777" w:rsidR="006A383B" w:rsidRPr="00923349" w:rsidRDefault="006A383B" w:rsidP="006A3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Control</w:t>
            </w:r>
          </w:p>
        </w:tc>
        <w:tc>
          <w:tcPr>
            <w:tcW w:w="1465" w:type="pct"/>
          </w:tcPr>
          <w:p w14:paraId="0BA2671D" w14:textId="5619B746" w:rsidR="006A383B" w:rsidRPr="00923349" w:rsidRDefault="006A383B" w:rsidP="006A3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OR (95% CI)</w:t>
            </w:r>
          </w:p>
        </w:tc>
        <w:tc>
          <w:tcPr>
            <w:tcW w:w="518" w:type="pct"/>
          </w:tcPr>
          <w:p w14:paraId="3F04B305" w14:textId="79DFC3E8" w:rsidR="006A383B" w:rsidRPr="00923349" w:rsidRDefault="006A383B" w:rsidP="006A3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p-value</w:t>
            </w:r>
          </w:p>
        </w:tc>
      </w:tr>
      <w:tr w:rsidR="006A383B" w14:paraId="74005838" w14:textId="3254A441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5A831507" w14:textId="361AC4F8" w:rsidR="006A383B" w:rsidRPr="00923349" w:rsidRDefault="006A383B" w:rsidP="006A383B">
            <w:pPr>
              <w:rPr>
                <w:sz w:val="20"/>
              </w:rPr>
            </w:pPr>
            <w:r w:rsidRPr="00923349">
              <w:rPr>
                <w:sz w:val="20"/>
              </w:rPr>
              <w:t>Grouped exposure categories</w:t>
            </w:r>
          </w:p>
        </w:tc>
        <w:tc>
          <w:tcPr>
            <w:tcW w:w="777" w:type="pct"/>
          </w:tcPr>
          <w:p w14:paraId="71CA8A3A" w14:textId="7EA93D5C" w:rsidR="006A383B" w:rsidRPr="00923349" w:rsidRDefault="006A383B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62" w:type="pct"/>
          </w:tcPr>
          <w:p w14:paraId="0225C75D" w14:textId="02151A93" w:rsidR="006A383B" w:rsidRPr="00923349" w:rsidRDefault="006A383B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65" w:type="pct"/>
          </w:tcPr>
          <w:p w14:paraId="7E5DEAA9" w14:textId="71090516" w:rsidR="006A383B" w:rsidRPr="00923349" w:rsidRDefault="006A383B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8" w:type="pct"/>
          </w:tcPr>
          <w:p w14:paraId="742E187E" w14:textId="77777777" w:rsidR="006A383B" w:rsidRPr="00923349" w:rsidRDefault="006A383B" w:rsidP="006A3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C7F05" w14:paraId="2299441D" w14:textId="77777777" w:rsidTr="0092334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1F0E83D3" w14:textId="30CDCB25" w:rsidR="00EC7F05" w:rsidRPr="00923349" w:rsidRDefault="00EC7F05" w:rsidP="00EC7F05">
            <w:pPr>
              <w:jc w:val="right"/>
              <w:rPr>
                <w:sz w:val="20"/>
              </w:rPr>
            </w:pPr>
            <w:r w:rsidRPr="00923349">
              <w:rPr>
                <w:b w:val="0"/>
                <w:sz w:val="20"/>
              </w:rPr>
              <w:t>Nuts &amp; seeds</w:t>
            </w:r>
          </w:p>
        </w:tc>
        <w:tc>
          <w:tcPr>
            <w:tcW w:w="777" w:type="pct"/>
          </w:tcPr>
          <w:p w14:paraId="0AE3FDBD" w14:textId="61F7254A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23 (88%)</w:t>
            </w:r>
          </w:p>
        </w:tc>
        <w:tc>
          <w:tcPr>
            <w:tcW w:w="862" w:type="pct"/>
          </w:tcPr>
          <w:p w14:paraId="6789E518" w14:textId="615E7E15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56 (50%)</w:t>
            </w:r>
          </w:p>
        </w:tc>
        <w:tc>
          <w:tcPr>
            <w:tcW w:w="1465" w:type="pct"/>
          </w:tcPr>
          <w:p w14:paraId="3026B4B8" w14:textId="048008DF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7.8 (</w:t>
            </w:r>
            <w:r w:rsidR="00A66C8D" w:rsidRPr="00923349">
              <w:rPr>
                <w:sz w:val="20"/>
              </w:rPr>
              <w:t>2.2 – 27.5</w:t>
            </w:r>
            <w:r w:rsidRPr="00923349">
              <w:rPr>
                <w:sz w:val="20"/>
              </w:rPr>
              <w:t>)</w:t>
            </w:r>
          </w:p>
        </w:tc>
        <w:tc>
          <w:tcPr>
            <w:tcW w:w="518" w:type="pct"/>
          </w:tcPr>
          <w:p w14:paraId="57EFB901" w14:textId="0835FBD0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&lt;0.001</w:t>
            </w:r>
          </w:p>
        </w:tc>
      </w:tr>
      <w:tr w:rsidR="00EC7F05" w14:paraId="229E462D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1ADEB4FF" w14:textId="08A33761" w:rsidR="00EC7F05" w:rsidRPr="00923349" w:rsidRDefault="00EC7F05" w:rsidP="00EC7F05">
            <w:pPr>
              <w:jc w:val="right"/>
              <w:rPr>
                <w:sz w:val="20"/>
              </w:rPr>
            </w:pPr>
            <w:r w:rsidRPr="00923349">
              <w:rPr>
                <w:b w:val="0"/>
                <w:sz w:val="20"/>
              </w:rPr>
              <w:t>Cereal &amp; flour containing products</w:t>
            </w:r>
          </w:p>
        </w:tc>
        <w:tc>
          <w:tcPr>
            <w:tcW w:w="777" w:type="pct"/>
          </w:tcPr>
          <w:p w14:paraId="6CD25707" w14:textId="78902A39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26 (100%)</w:t>
            </w:r>
          </w:p>
        </w:tc>
        <w:tc>
          <w:tcPr>
            <w:tcW w:w="862" w:type="pct"/>
          </w:tcPr>
          <w:p w14:paraId="5C6190D1" w14:textId="4DB0D06E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86 (76%)</w:t>
            </w:r>
          </w:p>
        </w:tc>
        <w:tc>
          <w:tcPr>
            <w:tcW w:w="1465" w:type="pct"/>
          </w:tcPr>
          <w:p w14:paraId="25FD83B6" w14:textId="1338F264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Undefined (not estimable)</w:t>
            </w:r>
          </w:p>
        </w:tc>
        <w:tc>
          <w:tcPr>
            <w:tcW w:w="518" w:type="pct"/>
          </w:tcPr>
          <w:p w14:paraId="09B2922C" w14:textId="0820314C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0.</w:t>
            </w:r>
            <w:r w:rsidR="00A66C8D" w:rsidRPr="00923349">
              <w:rPr>
                <w:sz w:val="20"/>
              </w:rPr>
              <w:t>005</w:t>
            </w:r>
          </w:p>
        </w:tc>
      </w:tr>
      <w:tr w:rsidR="00EC7F05" w14:paraId="1D19B27D" w14:textId="77777777" w:rsidTr="0092334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79E0A0E4" w14:textId="442D8877" w:rsidR="00EC7F05" w:rsidRPr="00923349" w:rsidRDefault="00EC7F05" w:rsidP="00EC7F05">
            <w:pPr>
              <w:jc w:val="right"/>
              <w:rPr>
                <w:sz w:val="20"/>
              </w:rPr>
            </w:pPr>
            <w:r w:rsidRPr="00923349">
              <w:rPr>
                <w:b w:val="0"/>
                <w:sz w:val="20"/>
              </w:rPr>
              <w:t>Meat, fish, eggs</w:t>
            </w:r>
          </w:p>
        </w:tc>
        <w:tc>
          <w:tcPr>
            <w:tcW w:w="777" w:type="pct"/>
          </w:tcPr>
          <w:p w14:paraId="39894423" w14:textId="21D9077D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26 (100%)</w:t>
            </w:r>
          </w:p>
        </w:tc>
        <w:tc>
          <w:tcPr>
            <w:tcW w:w="862" w:type="pct"/>
          </w:tcPr>
          <w:p w14:paraId="6207CF8D" w14:textId="1E00FA1D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103 (91%)</w:t>
            </w:r>
          </w:p>
        </w:tc>
        <w:tc>
          <w:tcPr>
            <w:tcW w:w="1465" w:type="pct"/>
          </w:tcPr>
          <w:p w14:paraId="60B23015" w14:textId="2687EAC0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Undefined (not estimable)</w:t>
            </w:r>
          </w:p>
        </w:tc>
        <w:tc>
          <w:tcPr>
            <w:tcW w:w="518" w:type="pct"/>
          </w:tcPr>
          <w:p w14:paraId="2EEB89FE" w14:textId="1FE940FF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0.</w:t>
            </w:r>
            <w:r w:rsidR="00A66C8D" w:rsidRPr="00923349">
              <w:rPr>
                <w:sz w:val="20"/>
              </w:rPr>
              <w:t>115</w:t>
            </w:r>
          </w:p>
        </w:tc>
      </w:tr>
      <w:tr w:rsidR="00EC7F05" w14:paraId="1AEB5417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67CBFEF1" w14:textId="47B56058" w:rsidR="00EC7F05" w:rsidRPr="00923349" w:rsidRDefault="00EC7F05" w:rsidP="00EC7F05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Salads &amp; vegetables</w:t>
            </w:r>
          </w:p>
        </w:tc>
        <w:tc>
          <w:tcPr>
            <w:tcW w:w="777" w:type="pct"/>
          </w:tcPr>
          <w:p w14:paraId="18003EF7" w14:textId="143DF26D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26 (100%)</w:t>
            </w:r>
          </w:p>
        </w:tc>
        <w:tc>
          <w:tcPr>
            <w:tcW w:w="862" w:type="pct"/>
          </w:tcPr>
          <w:p w14:paraId="5C7C5448" w14:textId="278A0D00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107 (95%)</w:t>
            </w:r>
          </w:p>
        </w:tc>
        <w:tc>
          <w:tcPr>
            <w:tcW w:w="1465" w:type="pct"/>
          </w:tcPr>
          <w:p w14:paraId="28BA4418" w14:textId="762184D3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Undefined (not estimable)</w:t>
            </w:r>
          </w:p>
        </w:tc>
        <w:tc>
          <w:tcPr>
            <w:tcW w:w="518" w:type="pct"/>
          </w:tcPr>
          <w:p w14:paraId="0CD322D1" w14:textId="4C3F1690" w:rsidR="00EC7F05" w:rsidRPr="00923349" w:rsidRDefault="00A66C8D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0.230</w:t>
            </w:r>
          </w:p>
        </w:tc>
      </w:tr>
      <w:tr w:rsidR="00EC7F05" w14:paraId="6610E9E9" w14:textId="77777777" w:rsidTr="0092334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78423352" w14:textId="13933935" w:rsidR="00EC7F05" w:rsidRPr="00923349" w:rsidRDefault="00EC7F05" w:rsidP="00EC7F05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Fruit</w:t>
            </w:r>
          </w:p>
        </w:tc>
        <w:tc>
          <w:tcPr>
            <w:tcW w:w="777" w:type="pct"/>
          </w:tcPr>
          <w:p w14:paraId="1EB7CC0C" w14:textId="12065BD5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26 (100%)</w:t>
            </w:r>
          </w:p>
        </w:tc>
        <w:tc>
          <w:tcPr>
            <w:tcW w:w="862" w:type="pct"/>
          </w:tcPr>
          <w:p w14:paraId="0C1BBA8F" w14:textId="18FDA8FD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107 (95%)</w:t>
            </w:r>
          </w:p>
        </w:tc>
        <w:tc>
          <w:tcPr>
            <w:tcW w:w="1465" w:type="pct"/>
          </w:tcPr>
          <w:p w14:paraId="1ED0BD65" w14:textId="5648A4A3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Undefined (not estimable)</w:t>
            </w:r>
          </w:p>
        </w:tc>
        <w:tc>
          <w:tcPr>
            <w:tcW w:w="518" w:type="pct"/>
          </w:tcPr>
          <w:p w14:paraId="48FE7D12" w14:textId="2774EF23" w:rsidR="00EC7F05" w:rsidRPr="00923349" w:rsidRDefault="00A66C8D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0.230</w:t>
            </w:r>
          </w:p>
        </w:tc>
      </w:tr>
      <w:tr w:rsidR="00EC7F05" w14:paraId="18D05325" w14:textId="77777777" w:rsidTr="0092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04B06060" w14:textId="5EEB6605" w:rsidR="00EC7F05" w:rsidRPr="00923349" w:rsidRDefault="00EC7F05" w:rsidP="00EC7F05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Chicken</w:t>
            </w:r>
          </w:p>
        </w:tc>
        <w:tc>
          <w:tcPr>
            <w:tcW w:w="777" w:type="pct"/>
          </w:tcPr>
          <w:p w14:paraId="7D6DEF14" w14:textId="07B5C5A1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18 (69%)</w:t>
            </w:r>
          </w:p>
        </w:tc>
        <w:tc>
          <w:tcPr>
            <w:tcW w:w="862" w:type="pct"/>
          </w:tcPr>
          <w:p w14:paraId="7D79D8E9" w14:textId="636B75F9" w:rsidR="00EC7F05" w:rsidRPr="00923349" w:rsidRDefault="00EC7F05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83 (73%)</w:t>
            </w:r>
          </w:p>
        </w:tc>
        <w:tc>
          <w:tcPr>
            <w:tcW w:w="1465" w:type="pct"/>
          </w:tcPr>
          <w:p w14:paraId="46834C38" w14:textId="2EC69810" w:rsidR="00EC7F05" w:rsidRPr="00923349" w:rsidRDefault="00A66C8D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0.8 (0.3 – 2.1</w:t>
            </w:r>
            <w:r w:rsidR="00EC7F05" w:rsidRPr="00923349">
              <w:rPr>
                <w:sz w:val="20"/>
              </w:rPr>
              <w:t>)</w:t>
            </w:r>
          </w:p>
        </w:tc>
        <w:tc>
          <w:tcPr>
            <w:tcW w:w="518" w:type="pct"/>
          </w:tcPr>
          <w:p w14:paraId="360FD7A3" w14:textId="3D89237D" w:rsidR="00EC7F05" w:rsidRPr="00923349" w:rsidRDefault="00A66C8D" w:rsidP="00EC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0.667</w:t>
            </w:r>
          </w:p>
        </w:tc>
      </w:tr>
      <w:tr w:rsidR="00EC7F05" w14:paraId="6A50233A" w14:textId="276E9389" w:rsidTr="0092334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4C4552CE" w14:textId="7DE1EE6C" w:rsidR="00EC7F05" w:rsidRPr="00923349" w:rsidRDefault="00EC7F05" w:rsidP="00EC7F05">
            <w:pPr>
              <w:jc w:val="right"/>
              <w:rPr>
                <w:b w:val="0"/>
                <w:sz w:val="20"/>
              </w:rPr>
            </w:pPr>
            <w:r w:rsidRPr="00923349">
              <w:rPr>
                <w:b w:val="0"/>
                <w:sz w:val="20"/>
              </w:rPr>
              <w:t>Takeaway</w:t>
            </w:r>
          </w:p>
        </w:tc>
        <w:tc>
          <w:tcPr>
            <w:tcW w:w="777" w:type="pct"/>
          </w:tcPr>
          <w:p w14:paraId="1A86896C" w14:textId="2D1FD082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9 (35%)</w:t>
            </w:r>
          </w:p>
        </w:tc>
        <w:tc>
          <w:tcPr>
            <w:tcW w:w="862" w:type="pct"/>
          </w:tcPr>
          <w:p w14:paraId="3652ACE2" w14:textId="14F0387D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35 (31%)</w:t>
            </w:r>
          </w:p>
        </w:tc>
        <w:tc>
          <w:tcPr>
            <w:tcW w:w="1465" w:type="pct"/>
          </w:tcPr>
          <w:p w14:paraId="1CBF19DE" w14:textId="7E89E3CF" w:rsidR="00EC7F05" w:rsidRPr="00923349" w:rsidRDefault="00A66C8D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1.1 (0.5 – 2.8</w:t>
            </w:r>
            <w:r w:rsidR="00EC7F05" w:rsidRPr="00923349">
              <w:rPr>
                <w:sz w:val="20"/>
              </w:rPr>
              <w:t xml:space="preserve">) </w:t>
            </w:r>
          </w:p>
        </w:tc>
        <w:tc>
          <w:tcPr>
            <w:tcW w:w="518" w:type="pct"/>
          </w:tcPr>
          <w:p w14:paraId="581EA8B0" w14:textId="3192EBFC" w:rsidR="00EC7F05" w:rsidRPr="00923349" w:rsidRDefault="00EC7F05" w:rsidP="00EC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23349">
              <w:rPr>
                <w:sz w:val="20"/>
              </w:rPr>
              <w:t>0.8</w:t>
            </w:r>
            <w:r w:rsidR="00A66C8D" w:rsidRPr="00923349">
              <w:rPr>
                <w:sz w:val="20"/>
              </w:rPr>
              <w:t>07</w:t>
            </w:r>
          </w:p>
        </w:tc>
      </w:tr>
    </w:tbl>
    <w:p w14:paraId="09396126" w14:textId="77777777" w:rsidR="00880828" w:rsidRPr="00880828" w:rsidRDefault="00880828" w:rsidP="00880828"/>
    <w:p w14:paraId="009440EE" w14:textId="7C47B5E1" w:rsidR="00DF056E" w:rsidRDefault="00510E56" w:rsidP="00DF056E">
      <w:r>
        <w:t xml:space="preserve">Following </w:t>
      </w:r>
      <w:r w:rsidR="009426B7">
        <w:t xml:space="preserve">review of the </w:t>
      </w:r>
      <w:r w:rsidR="008B3A1A">
        <w:t xml:space="preserve">food group </w:t>
      </w:r>
      <w:r w:rsidR="009426B7">
        <w:t xml:space="preserve">variables, </w:t>
      </w:r>
      <w:r>
        <w:t>consumption of nuts and seeds appeared to be associated wi</w:t>
      </w:r>
      <w:r w:rsidR="00EC7F05">
        <w:t>th illness (OR = 7.8, 95% CI 2.2</w:t>
      </w:r>
      <w:r>
        <w:t xml:space="preserve"> – </w:t>
      </w:r>
      <w:r w:rsidR="00501AA7">
        <w:t>27.5</w:t>
      </w:r>
      <w:r>
        <w:t xml:space="preserve">, p-value </w:t>
      </w:r>
      <w:r w:rsidR="00EC7F05">
        <w:t>&lt;</w:t>
      </w:r>
      <w:r>
        <w:t xml:space="preserve">0.001). It was not possible to calculate ORs for salads, fruit, meat or cereal products due </w:t>
      </w:r>
      <w:r w:rsidR="009837BB">
        <w:t>to the universal exposure of the</w:t>
      </w:r>
      <w:r>
        <w:t>s</w:t>
      </w:r>
      <w:r w:rsidR="009837BB">
        <w:t>e</w:t>
      </w:r>
      <w:r>
        <w:t xml:space="preserve"> items among cases</w:t>
      </w:r>
      <w:r w:rsidR="006926B3">
        <w:t xml:space="preserve"> (exact methods can be used in lieu, but are not within the scope of this exercise)</w:t>
      </w:r>
      <w:r w:rsidR="00EC7F05">
        <w:t>.</w:t>
      </w:r>
    </w:p>
    <w:p w14:paraId="6E78195F" w14:textId="4A6A80D5" w:rsidR="00510E56" w:rsidRDefault="00510E56" w:rsidP="00DF056E"/>
    <w:p w14:paraId="0A13A510" w14:textId="38125557" w:rsidR="00510E56" w:rsidRDefault="00510E56" w:rsidP="00510E56">
      <w:pPr>
        <w:pStyle w:val="Heading2"/>
        <w:rPr>
          <w:b/>
        </w:rPr>
      </w:pPr>
      <w:r>
        <w:rPr>
          <w:b/>
        </w:rPr>
        <w:t>Question 7: What would you next steps of analysis be?</w:t>
      </w:r>
    </w:p>
    <w:p w14:paraId="72DD388D" w14:textId="77777777" w:rsidR="00510E56" w:rsidRDefault="00510E56" w:rsidP="00DF056E"/>
    <w:p w14:paraId="67E8F1DA" w14:textId="77777777" w:rsidR="006A04FF" w:rsidRDefault="006A04FF">
      <w:r>
        <w:br w:type="page"/>
      </w:r>
    </w:p>
    <w:p w14:paraId="2A2095F3" w14:textId="598BFBB4" w:rsidR="009426B7" w:rsidRDefault="00510E56" w:rsidP="00DF056E">
      <w:r>
        <w:lastRenderedPageBreak/>
        <w:t xml:space="preserve">Each specific </w:t>
      </w:r>
      <w:r w:rsidR="008D68E0">
        <w:t xml:space="preserve">food </w:t>
      </w:r>
      <w:r w:rsidR="00501AA7">
        <w:t xml:space="preserve">item </w:t>
      </w:r>
      <w:r>
        <w:t xml:space="preserve">exposure </w:t>
      </w:r>
      <w:r w:rsidR="00501AA7">
        <w:t>was</w:t>
      </w:r>
      <w:r w:rsidR="00097216">
        <w:t xml:space="preserve"> </w:t>
      </w:r>
      <w:r>
        <w:t>further analysed</w:t>
      </w:r>
      <w:r w:rsidR="008D68E0">
        <w:t xml:space="preserve"> (additional variables were avai</w:t>
      </w:r>
      <w:r w:rsidR="004801FF">
        <w:t xml:space="preserve">lable in the original dataset, however </w:t>
      </w:r>
      <w:r w:rsidR="00097216">
        <w:t xml:space="preserve">for simplicity, </w:t>
      </w:r>
      <w:r w:rsidR="008D68E0">
        <w:t xml:space="preserve">only a sub-set have been made available </w:t>
      </w:r>
      <w:r w:rsidR="00097216">
        <w:t>in this exercise</w:t>
      </w:r>
      <w:r w:rsidR="008D68E0">
        <w:t>);</w:t>
      </w:r>
      <w:r>
        <w:t xml:space="preserve"> results can be found in Table 5. </w:t>
      </w:r>
    </w:p>
    <w:p w14:paraId="73C3BBD0" w14:textId="3FE00C64" w:rsidR="00510E56" w:rsidRDefault="00510E56" w:rsidP="00DF056E"/>
    <w:p w14:paraId="0DDFD6C4" w14:textId="50C9E021" w:rsidR="00510E56" w:rsidRDefault="00510E56" w:rsidP="00510E56">
      <w:pPr>
        <w:pStyle w:val="Caption"/>
        <w:keepNext/>
        <w:rPr>
          <w:b/>
          <w:i w:val="0"/>
          <w:color w:val="auto"/>
        </w:rPr>
      </w:pPr>
      <w:r w:rsidRPr="009B3A31">
        <w:rPr>
          <w:b/>
          <w:i w:val="0"/>
          <w:color w:val="auto"/>
        </w:rPr>
        <w:t xml:space="preserve">Table </w:t>
      </w:r>
      <w:r w:rsidR="00097216">
        <w:rPr>
          <w:b/>
          <w:i w:val="0"/>
          <w:color w:val="auto"/>
        </w:rPr>
        <w:t>5</w:t>
      </w:r>
      <w:r>
        <w:rPr>
          <w:b/>
          <w:i w:val="0"/>
          <w:color w:val="auto"/>
        </w:rPr>
        <w:t>: Food-specific attack rates for</w:t>
      </w:r>
      <w:r w:rsidR="008D68E0">
        <w:rPr>
          <w:b/>
          <w:i w:val="0"/>
          <w:color w:val="auto"/>
        </w:rPr>
        <w:t xml:space="preserve"> individual</w:t>
      </w:r>
      <w:r w:rsidR="00097216">
        <w:rPr>
          <w:b/>
          <w:i w:val="0"/>
          <w:color w:val="auto"/>
        </w:rPr>
        <w:t>-level</w:t>
      </w:r>
      <w:r>
        <w:rPr>
          <w:b/>
          <w:i w:val="0"/>
          <w:color w:val="auto"/>
        </w:rPr>
        <w:t xml:space="preserve"> variables</w:t>
      </w:r>
    </w:p>
    <w:tbl>
      <w:tblPr>
        <w:tblStyle w:val="ListTable3-Accent3"/>
        <w:tblW w:w="4850" w:type="pct"/>
        <w:tblLook w:val="04A0" w:firstRow="1" w:lastRow="0" w:firstColumn="1" w:lastColumn="0" w:noHBand="0" w:noVBand="1"/>
      </w:tblPr>
      <w:tblGrid>
        <w:gridCol w:w="2411"/>
        <w:gridCol w:w="1360"/>
        <w:gridCol w:w="1508"/>
        <w:gridCol w:w="2563"/>
        <w:gridCol w:w="904"/>
      </w:tblGrid>
      <w:tr w:rsidR="00510E56" w:rsidRPr="00D141D6" w14:paraId="55EBE4FF" w14:textId="77777777" w:rsidTr="009B0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8" w:type="pct"/>
          </w:tcPr>
          <w:p w14:paraId="5F3EDF4A" w14:textId="77777777" w:rsidR="00510E56" w:rsidRPr="009B0D2D" w:rsidRDefault="00510E56" w:rsidP="00E8086F">
            <w:pPr>
              <w:spacing w:after="200" w:line="276" w:lineRule="auto"/>
              <w:rPr>
                <w:b w:val="0"/>
                <w:sz w:val="20"/>
              </w:rPr>
            </w:pPr>
          </w:p>
        </w:tc>
        <w:tc>
          <w:tcPr>
            <w:tcW w:w="777" w:type="pct"/>
          </w:tcPr>
          <w:p w14:paraId="0A08FBAB" w14:textId="77777777" w:rsidR="00510E56" w:rsidRPr="009B0D2D" w:rsidRDefault="00510E56" w:rsidP="00E8086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Case</w:t>
            </w:r>
          </w:p>
        </w:tc>
        <w:tc>
          <w:tcPr>
            <w:tcW w:w="862" w:type="pct"/>
          </w:tcPr>
          <w:p w14:paraId="15AB842C" w14:textId="77777777" w:rsidR="00510E56" w:rsidRPr="009B0D2D" w:rsidRDefault="00510E56" w:rsidP="00E808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Control</w:t>
            </w:r>
          </w:p>
        </w:tc>
        <w:tc>
          <w:tcPr>
            <w:tcW w:w="1465" w:type="pct"/>
          </w:tcPr>
          <w:p w14:paraId="6FFA5689" w14:textId="77777777" w:rsidR="00510E56" w:rsidRPr="009B0D2D" w:rsidRDefault="00510E56" w:rsidP="00E808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OR (95% CI)</w:t>
            </w:r>
          </w:p>
        </w:tc>
        <w:tc>
          <w:tcPr>
            <w:tcW w:w="517" w:type="pct"/>
          </w:tcPr>
          <w:p w14:paraId="71D6BBB4" w14:textId="77777777" w:rsidR="00510E56" w:rsidRPr="009B0D2D" w:rsidRDefault="00510E56" w:rsidP="00E808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p-value</w:t>
            </w:r>
          </w:p>
        </w:tc>
      </w:tr>
      <w:tr w:rsidR="00575B86" w14:paraId="25E42EB4" w14:textId="77777777" w:rsidTr="009B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3F357DB8" w14:textId="244546F4" w:rsidR="00575B86" w:rsidRPr="009B0D2D" w:rsidRDefault="002D0A5B" w:rsidP="002D0A5B">
            <w:pPr>
              <w:rPr>
                <w:sz w:val="20"/>
              </w:rPr>
            </w:pPr>
            <w:r w:rsidRPr="009B0D2D">
              <w:rPr>
                <w:sz w:val="20"/>
              </w:rPr>
              <w:t>Chicken</w:t>
            </w:r>
          </w:p>
        </w:tc>
        <w:tc>
          <w:tcPr>
            <w:tcW w:w="777" w:type="pct"/>
          </w:tcPr>
          <w:p w14:paraId="0224E2A6" w14:textId="23ABAFE2" w:rsidR="00575B86" w:rsidRPr="009B0D2D" w:rsidRDefault="00575B86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862" w:type="pct"/>
          </w:tcPr>
          <w:p w14:paraId="5C17B5DF" w14:textId="5A37A46C" w:rsidR="00575B86" w:rsidRPr="009B0D2D" w:rsidRDefault="00575B86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65" w:type="pct"/>
          </w:tcPr>
          <w:p w14:paraId="14A9155E" w14:textId="33C651AA" w:rsidR="00575B86" w:rsidRPr="009B0D2D" w:rsidRDefault="00575B86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7" w:type="pct"/>
          </w:tcPr>
          <w:p w14:paraId="35A56A1A" w14:textId="52A58AB0" w:rsidR="00575B86" w:rsidRPr="009B0D2D" w:rsidRDefault="00575B86" w:rsidP="0057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D0A5B" w14:paraId="022FED07" w14:textId="77777777" w:rsidTr="009B0D2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379BDD35" w14:textId="435C1B1E" w:rsidR="002D0A5B" w:rsidRPr="009B0D2D" w:rsidRDefault="002D0A5B" w:rsidP="002D0A5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Fresh or frozen chicken</w:t>
            </w:r>
          </w:p>
        </w:tc>
        <w:tc>
          <w:tcPr>
            <w:tcW w:w="777" w:type="pct"/>
          </w:tcPr>
          <w:p w14:paraId="718214B1" w14:textId="3F893659" w:rsidR="002D0A5B" w:rsidRPr="009B0D2D" w:rsidRDefault="002D0A5B" w:rsidP="002D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14 (54%)</w:t>
            </w:r>
          </w:p>
        </w:tc>
        <w:tc>
          <w:tcPr>
            <w:tcW w:w="862" w:type="pct"/>
          </w:tcPr>
          <w:p w14:paraId="2660AD5C" w14:textId="0DF6D61E" w:rsidR="002D0A5B" w:rsidRPr="009B0D2D" w:rsidRDefault="002D0A5B" w:rsidP="002D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54 (48%)</w:t>
            </w:r>
          </w:p>
        </w:tc>
        <w:tc>
          <w:tcPr>
            <w:tcW w:w="1465" w:type="pct"/>
          </w:tcPr>
          <w:p w14:paraId="65E75AFE" w14:textId="3D6B4553" w:rsidR="002D0A5B" w:rsidRPr="009B0D2D" w:rsidRDefault="00522694" w:rsidP="002D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1.3 (0.5 – 3.3)</w:t>
            </w:r>
          </w:p>
        </w:tc>
        <w:tc>
          <w:tcPr>
            <w:tcW w:w="517" w:type="pct"/>
          </w:tcPr>
          <w:p w14:paraId="779AA16E" w14:textId="66214D50" w:rsidR="002D0A5B" w:rsidRPr="009B0D2D" w:rsidRDefault="00522694" w:rsidP="002D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0.577</w:t>
            </w:r>
          </w:p>
        </w:tc>
      </w:tr>
      <w:tr w:rsidR="002D0A5B" w14:paraId="075043C6" w14:textId="77777777" w:rsidTr="009B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250390A4" w14:textId="6D0EB58E" w:rsidR="002D0A5B" w:rsidRPr="009B0D2D" w:rsidRDefault="002D0A5B" w:rsidP="002D0A5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Chicken fillets</w:t>
            </w:r>
          </w:p>
        </w:tc>
        <w:tc>
          <w:tcPr>
            <w:tcW w:w="777" w:type="pct"/>
          </w:tcPr>
          <w:p w14:paraId="14D0A07F" w14:textId="20C551B7" w:rsidR="002D0A5B" w:rsidRPr="009B0D2D" w:rsidRDefault="002D0A5B" w:rsidP="002D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6 (23%)</w:t>
            </w:r>
          </w:p>
        </w:tc>
        <w:tc>
          <w:tcPr>
            <w:tcW w:w="862" w:type="pct"/>
          </w:tcPr>
          <w:p w14:paraId="22A9F577" w14:textId="4DEE37B4" w:rsidR="002D0A5B" w:rsidRPr="009B0D2D" w:rsidRDefault="002D0A5B" w:rsidP="002D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27 (24%)</w:t>
            </w:r>
          </w:p>
        </w:tc>
        <w:tc>
          <w:tcPr>
            <w:tcW w:w="1465" w:type="pct"/>
          </w:tcPr>
          <w:p w14:paraId="6D3A9B16" w14:textId="714AA99A" w:rsidR="002D0A5B" w:rsidRPr="009B0D2D" w:rsidRDefault="00522694" w:rsidP="002D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1.0 (0.3 – 2.8)</w:t>
            </w:r>
          </w:p>
        </w:tc>
        <w:tc>
          <w:tcPr>
            <w:tcW w:w="517" w:type="pct"/>
          </w:tcPr>
          <w:p w14:paraId="7C5C986B" w14:textId="22530829" w:rsidR="002D0A5B" w:rsidRPr="009B0D2D" w:rsidRDefault="00522694" w:rsidP="002D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0.930</w:t>
            </w:r>
          </w:p>
        </w:tc>
      </w:tr>
      <w:tr w:rsidR="002D0A5B" w14:paraId="19135322" w14:textId="77777777" w:rsidTr="009B0D2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436D70EB" w14:textId="0F0B05A8" w:rsidR="002D0A5B" w:rsidRPr="009B0D2D" w:rsidRDefault="002D0A5B" w:rsidP="002D0A5B">
            <w:pPr>
              <w:rPr>
                <w:sz w:val="20"/>
              </w:rPr>
            </w:pPr>
            <w:r w:rsidRPr="009B0D2D">
              <w:rPr>
                <w:sz w:val="20"/>
              </w:rPr>
              <w:t>Vegetables</w:t>
            </w:r>
          </w:p>
        </w:tc>
        <w:tc>
          <w:tcPr>
            <w:tcW w:w="777" w:type="pct"/>
          </w:tcPr>
          <w:p w14:paraId="5891B06D" w14:textId="77777777" w:rsidR="002D0A5B" w:rsidRPr="009B0D2D" w:rsidRDefault="002D0A5B" w:rsidP="002D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  <w:tc>
          <w:tcPr>
            <w:tcW w:w="862" w:type="pct"/>
          </w:tcPr>
          <w:p w14:paraId="682A2342" w14:textId="77777777" w:rsidR="002D0A5B" w:rsidRPr="009B0D2D" w:rsidRDefault="002D0A5B" w:rsidP="002D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  <w:tc>
          <w:tcPr>
            <w:tcW w:w="1465" w:type="pct"/>
          </w:tcPr>
          <w:p w14:paraId="339776C4" w14:textId="77777777" w:rsidR="002D0A5B" w:rsidRPr="009B0D2D" w:rsidRDefault="002D0A5B" w:rsidP="002D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7" w:type="pct"/>
          </w:tcPr>
          <w:p w14:paraId="54B4043C" w14:textId="77777777" w:rsidR="002D0A5B" w:rsidRPr="009B0D2D" w:rsidRDefault="002D0A5B" w:rsidP="002D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F4223" w14:paraId="2627B869" w14:textId="77777777" w:rsidTr="009B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4D7CC9D2" w14:textId="4754CE68" w:rsidR="002F4223" w:rsidRPr="009B0D2D" w:rsidRDefault="002F4223" w:rsidP="002F4223">
            <w:pPr>
              <w:jc w:val="right"/>
              <w:rPr>
                <w:sz w:val="20"/>
              </w:rPr>
            </w:pPr>
            <w:r w:rsidRPr="009B0D2D">
              <w:rPr>
                <w:b w:val="0"/>
                <w:sz w:val="20"/>
              </w:rPr>
              <w:t>Cabbage</w:t>
            </w:r>
          </w:p>
        </w:tc>
        <w:tc>
          <w:tcPr>
            <w:tcW w:w="777" w:type="pct"/>
          </w:tcPr>
          <w:p w14:paraId="47575E9F" w14:textId="1B7F4ADE" w:rsidR="002F4223" w:rsidRPr="009B0D2D" w:rsidRDefault="002F4223" w:rsidP="002F4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10 (39%)</w:t>
            </w:r>
          </w:p>
        </w:tc>
        <w:tc>
          <w:tcPr>
            <w:tcW w:w="862" w:type="pct"/>
          </w:tcPr>
          <w:p w14:paraId="7DD5D1B9" w14:textId="7D67ED61" w:rsidR="002F4223" w:rsidRPr="009B0D2D" w:rsidRDefault="002F4223" w:rsidP="002F4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8 (7%)</w:t>
            </w:r>
          </w:p>
        </w:tc>
        <w:tc>
          <w:tcPr>
            <w:tcW w:w="1465" w:type="pct"/>
          </w:tcPr>
          <w:p w14:paraId="0EDBAFDB" w14:textId="63B3DEF9" w:rsidR="002F4223" w:rsidRPr="009B0D2D" w:rsidRDefault="00522694" w:rsidP="002F4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8.2 (2.5 – 27.4)</w:t>
            </w:r>
          </w:p>
        </w:tc>
        <w:tc>
          <w:tcPr>
            <w:tcW w:w="517" w:type="pct"/>
          </w:tcPr>
          <w:p w14:paraId="1CF60B99" w14:textId="6D25EAD4" w:rsidR="002F4223" w:rsidRPr="009B0D2D" w:rsidRDefault="00522694" w:rsidP="002F4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&lt;0.001</w:t>
            </w:r>
          </w:p>
        </w:tc>
      </w:tr>
      <w:tr w:rsidR="002F4223" w14:paraId="33BD9D46" w14:textId="77777777" w:rsidTr="009B0D2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69A94384" w14:textId="4FE5615E" w:rsidR="002F4223" w:rsidRPr="009B0D2D" w:rsidRDefault="002F4223" w:rsidP="002F4223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Carrots</w:t>
            </w:r>
          </w:p>
        </w:tc>
        <w:tc>
          <w:tcPr>
            <w:tcW w:w="777" w:type="pct"/>
          </w:tcPr>
          <w:p w14:paraId="1D901B7D" w14:textId="128BBF2E" w:rsidR="002F4223" w:rsidRPr="009B0D2D" w:rsidRDefault="002F4223" w:rsidP="002F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17 (65%)</w:t>
            </w:r>
          </w:p>
        </w:tc>
        <w:tc>
          <w:tcPr>
            <w:tcW w:w="862" w:type="pct"/>
          </w:tcPr>
          <w:p w14:paraId="3C7B398A" w14:textId="5641877F" w:rsidR="002F4223" w:rsidRPr="009B0D2D" w:rsidRDefault="002F4223" w:rsidP="002F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22 (20%)</w:t>
            </w:r>
          </w:p>
        </w:tc>
        <w:tc>
          <w:tcPr>
            <w:tcW w:w="1465" w:type="pct"/>
          </w:tcPr>
          <w:p w14:paraId="5E5B46A3" w14:textId="5004AFC1" w:rsidR="002F4223" w:rsidRPr="009B0D2D" w:rsidRDefault="00522694" w:rsidP="002F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7.8 (2.6 – 22.4)</w:t>
            </w:r>
          </w:p>
        </w:tc>
        <w:tc>
          <w:tcPr>
            <w:tcW w:w="517" w:type="pct"/>
          </w:tcPr>
          <w:p w14:paraId="6EB1BD71" w14:textId="6A0FDD53" w:rsidR="002F4223" w:rsidRPr="009B0D2D" w:rsidRDefault="00522694" w:rsidP="002F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&lt;0.001</w:t>
            </w:r>
          </w:p>
        </w:tc>
      </w:tr>
      <w:tr w:rsidR="002F4223" w14:paraId="3293BD8D" w14:textId="77777777" w:rsidTr="009B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6432D10B" w14:textId="29947362" w:rsidR="002F4223" w:rsidRPr="009B0D2D" w:rsidRDefault="002F4223" w:rsidP="002F4223">
            <w:pPr>
              <w:rPr>
                <w:sz w:val="20"/>
              </w:rPr>
            </w:pPr>
            <w:r w:rsidRPr="009B0D2D">
              <w:rPr>
                <w:sz w:val="20"/>
              </w:rPr>
              <w:t>Nuts</w:t>
            </w:r>
          </w:p>
        </w:tc>
        <w:tc>
          <w:tcPr>
            <w:tcW w:w="777" w:type="pct"/>
          </w:tcPr>
          <w:p w14:paraId="0C8A7156" w14:textId="77777777" w:rsidR="002F4223" w:rsidRPr="009B0D2D" w:rsidRDefault="002F4223" w:rsidP="002F4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  <w:tc>
          <w:tcPr>
            <w:tcW w:w="862" w:type="pct"/>
          </w:tcPr>
          <w:p w14:paraId="362A97A8" w14:textId="77777777" w:rsidR="002F4223" w:rsidRPr="009B0D2D" w:rsidRDefault="002F4223" w:rsidP="002F4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  <w:tc>
          <w:tcPr>
            <w:tcW w:w="1465" w:type="pct"/>
          </w:tcPr>
          <w:p w14:paraId="1B08D057" w14:textId="77777777" w:rsidR="002F4223" w:rsidRPr="009B0D2D" w:rsidRDefault="002F4223" w:rsidP="002F4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7" w:type="pct"/>
          </w:tcPr>
          <w:p w14:paraId="3C2D57F2" w14:textId="77777777" w:rsidR="002F4223" w:rsidRPr="009B0D2D" w:rsidRDefault="002F4223" w:rsidP="002F4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22694" w14:paraId="469595F2" w14:textId="77777777" w:rsidTr="009B0D2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0DBF608C" w14:textId="43D34B66" w:rsidR="00522694" w:rsidRPr="009B0D2D" w:rsidRDefault="00522694" w:rsidP="00522694">
            <w:pPr>
              <w:jc w:val="right"/>
              <w:rPr>
                <w:sz w:val="20"/>
              </w:rPr>
            </w:pPr>
            <w:r w:rsidRPr="009B0D2D">
              <w:rPr>
                <w:b w:val="0"/>
                <w:sz w:val="20"/>
              </w:rPr>
              <w:t>Nut Bar Brand A</w:t>
            </w:r>
          </w:p>
        </w:tc>
        <w:tc>
          <w:tcPr>
            <w:tcW w:w="777" w:type="pct"/>
          </w:tcPr>
          <w:p w14:paraId="01E79C80" w14:textId="1C005768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11 (42%)</w:t>
            </w:r>
          </w:p>
        </w:tc>
        <w:tc>
          <w:tcPr>
            <w:tcW w:w="862" w:type="pct"/>
          </w:tcPr>
          <w:p w14:paraId="2D6B9279" w14:textId="5B663DFD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4 (4%)</w:t>
            </w:r>
          </w:p>
        </w:tc>
        <w:tc>
          <w:tcPr>
            <w:tcW w:w="1465" w:type="pct"/>
          </w:tcPr>
          <w:p w14:paraId="12DEF9BD" w14:textId="4EC091FB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20.0 (4.9 – 93.8)</w:t>
            </w:r>
          </w:p>
        </w:tc>
        <w:tc>
          <w:tcPr>
            <w:tcW w:w="517" w:type="pct"/>
          </w:tcPr>
          <w:p w14:paraId="0F1F809C" w14:textId="4CAD30AF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&lt;0.001</w:t>
            </w:r>
          </w:p>
        </w:tc>
      </w:tr>
      <w:tr w:rsidR="00522694" w14:paraId="4EA7DFF2" w14:textId="77777777" w:rsidTr="009B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0CFD6AD8" w14:textId="26B2C227" w:rsidR="00522694" w:rsidRPr="009B0D2D" w:rsidRDefault="00522694" w:rsidP="00522694">
            <w:pPr>
              <w:jc w:val="right"/>
              <w:rPr>
                <w:sz w:val="20"/>
              </w:rPr>
            </w:pPr>
            <w:r w:rsidRPr="009B0D2D">
              <w:rPr>
                <w:b w:val="0"/>
                <w:sz w:val="20"/>
              </w:rPr>
              <w:t>Brazil nuts</w:t>
            </w:r>
          </w:p>
        </w:tc>
        <w:tc>
          <w:tcPr>
            <w:tcW w:w="777" w:type="pct"/>
          </w:tcPr>
          <w:p w14:paraId="70F8A793" w14:textId="32CF17B4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14 (54%)</w:t>
            </w:r>
          </w:p>
        </w:tc>
        <w:tc>
          <w:tcPr>
            <w:tcW w:w="862" w:type="pct"/>
          </w:tcPr>
          <w:p w14:paraId="0E419AB5" w14:textId="10B5372A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11 (10%)</w:t>
            </w:r>
          </w:p>
        </w:tc>
        <w:tc>
          <w:tcPr>
            <w:tcW w:w="1465" w:type="pct"/>
          </w:tcPr>
          <w:p w14:paraId="05D8BF3D" w14:textId="7FA2EC19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10.8 (3.6 – 32.7)</w:t>
            </w:r>
          </w:p>
        </w:tc>
        <w:tc>
          <w:tcPr>
            <w:tcW w:w="517" w:type="pct"/>
          </w:tcPr>
          <w:p w14:paraId="672D4473" w14:textId="32628519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&lt;0.001</w:t>
            </w:r>
          </w:p>
        </w:tc>
      </w:tr>
      <w:tr w:rsidR="00522694" w14:paraId="1473F905" w14:textId="77777777" w:rsidTr="009B0D2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76E21623" w14:textId="47B16707" w:rsidR="00522694" w:rsidRPr="009B0D2D" w:rsidRDefault="00522694" w:rsidP="00522694">
            <w:pPr>
              <w:jc w:val="right"/>
              <w:rPr>
                <w:sz w:val="20"/>
              </w:rPr>
            </w:pPr>
            <w:r w:rsidRPr="009B0D2D">
              <w:rPr>
                <w:b w:val="0"/>
                <w:sz w:val="20"/>
              </w:rPr>
              <w:t>Cashews</w:t>
            </w:r>
          </w:p>
        </w:tc>
        <w:tc>
          <w:tcPr>
            <w:tcW w:w="777" w:type="pct"/>
          </w:tcPr>
          <w:p w14:paraId="5A783BCB" w14:textId="7BCA48C3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12 (46%)</w:t>
            </w:r>
          </w:p>
        </w:tc>
        <w:tc>
          <w:tcPr>
            <w:tcW w:w="862" w:type="pct"/>
          </w:tcPr>
          <w:p w14:paraId="519AB6FB" w14:textId="2705B539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15 (13%)</w:t>
            </w:r>
          </w:p>
        </w:tc>
        <w:tc>
          <w:tcPr>
            <w:tcW w:w="1465" w:type="pct"/>
          </w:tcPr>
          <w:p w14:paraId="376AAC07" w14:textId="43F8691A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5.6 (1.9 – 15.8)</w:t>
            </w:r>
          </w:p>
        </w:tc>
        <w:tc>
          <w:tcPr>
            <w:tcW w:w="517" w:type="pct"/>
          </w:tcPr>
          <w:p w14:paraId="12565127" w14:textId="414F4899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&lt;0.001</w:t>
            </w:r>
          </w:p>
        </w:tc>
      </w:tr>
      <w:tr w:rsidR="00522694" w14:paraId="5F405620" w14:textId="77777777" w:rsidTr="009B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509DBC2A" w14:textId="4CF596B8" w:rsidR="00522694" w:rsidRPr="009B0D2D" w:rsidRDefault="00522694" w:rsidP="00522694">
            <w:pPr>
              <w:jc w:val="right"/>
              <w:rPr>
                <w:sz w:val="20"/>
              </w:rPr>
            </w:pPr>
            <w:r w:rsidRPr="009B0D2D">
              <w:rPr>
                <w:b w:val="0"/>
                <w:sz w:val="20"/>
              </w:rPr>
              <w:t>Hazelnuts</w:t>
            </w:r>
          </w:p>
        </w:tc>
        <w:tc>
          <w:tcPr>
            <w:tcW w:w="777" w:type="pct"/>
          </w:tcPr>
          <w:p w14:paraId="4E487A3D" w14:textId="04A3F2B4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11 (43%)</w:t>
            </w:r>
          </w:p>
        </w:tc>
        <w:tc>
          <w:tcPr>
            <w:tcW w:w="862" w:type="pct"/>
          </w:tcPr>
          <w:p w14:paraId="4D864DFA" w14:textId="318B8878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13 (12%)</w:t>
            </w:r>
          </w:p>
        </w:tc>
        <w:tc>
          <w:tcPr>
            <w:tcW w:w="1465" w:type="pct"/>
          </w:tcPr>
          <w:p w14:paraId="346A452A" w14:textId="2DCF504D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5.6 (1.9 – 16.4)</w:t>
            </w:r>
          </w:p>
        </w:tc>
        <w:tc>
          <w:tcPr>
            <w:tcW w:w="517" w:type="pct"/>
          </w:tcPr>
          <w:p w14:paraId="6BEC31D3" w14:textId="1F688882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&lt;0.001</w:t>
            </w:r>
          </w:p>
        </w:tc>
      </w:tr>
      <w:tr w:rsidR="00522694" w14:paraId="7789E25F" w14:textId="77777777" w:rsidTr="009B0D2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0AD2B7E6" w14:textId="119CBB57" w:rsidR="00522694" w:rsidRPr="009B0D2D" w:rsidRDefault="00522694" w:rsidP="00522694">
            <w:pPr>
              <w:jc w:val="right"/>
              <w:rPr>
                <w:sz w:val="20"/>
              </w:rPr>
            </w:pPr>
            <w:r w:rsidRPr="009B0D2D">
              <w:rPr>
                <w:b w:val="0"/>
                <w:sz w:val="20"/>
              </w:rPr>
              <w:t>Nut Bar Brand B</w:t>
            </w:r>
          </w:p>
        </w:tc>
        <w:tc>
          <w:tcPr>
            <w:tcW w:w="777" w:type="pct"/>
          </w:tcPr>
          <w:p w14:paraId="50E5A43B" w14:textId="44CBB646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5 (19%)</w:t>
            </w:r>
          </w:p>
        </w:tc>
        <w:tc>
          <w:tcPr>
            <w:tcW w:w="862" w:type="pct"/>
          </w:tcPr>
          <w:p w14:paraId="14DA55AF" w14:textId="3F519C30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2 (2%)</w:t>
            </w:r>
          </w:p>
        </w:tc>
        <w:tc>
          <w:tcPr>
            <w:tcW w:w="1465" w:type="pct"/>
          </w:tcPr>
          <w:p w14:paraId="1715E3C8" w14:textId="3DD7EC45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13.2 (2.0 – 143.2)</w:t>
            </w:r>
          </w:p>
        </w:tc>
        <w:tc>
          <w:tcPr>
            <w:tcW w:w="517" w:type="pct"/>
          </w:tcPr>
          <w:p w14:paraId="3DD034E4" w14:textId="5B058757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&lt;0.001</w:t>
            </w:r>
          </w:p>
        </w:tc>
      </w:tr>
      <w:tr w:rsidR="00522694" w14:paraId="5B1D198C" w14:textId="77777777" w:rsidTr="009B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6D0EE30D" w14:textId="7B20B3D5" w:rsidR="00522694" w:rsidRPr="009B0D2D" w:rsidRDefault="00522694" w:rsidP="00522694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Peanuts</w:t>
            </w:r>
          </w:p>
        </w:tc>
        <w:tc>
          <w:tcPr>
            <w:tcW w:w="777" w:type="pct"/>
          </w:tcPr>
          <w:p w14:paraId="6F295E29" w14:textId="309FF4C1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13 (50%)</w:t>
            </w:r>
          </w:p>
        </w:tc>
        <w:tc>
          <w:tcPr>
            <w:tcW w:w="862" w:type="pct"/>
          </w:tcPr>
          <w:p w14:paraId="210E2F3A" w14:textId="291BBE83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22 (19%)</w:t>
            </w:r>
          </w:p>
        </w:tc>
        <w:tc>
          <w:tcPr>
            <w:tcW w:w="1465" w:type="pct"/>
          </w:tcPr>
          <w:p w14:paraId="38367FF0" w14:textId="4E0A0300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4.1 (1.5 – 11.2)</w:t>
            </w:r>
          </w:p>
        </w:tc>
        <w:tc>
          <w:tcPr>
            <w:tcW w:w="517" w:type="pct"/>
          </w:tcPr>
          <w:p w14:paraId="1DD6F90D" w14:textId="5DA68FCC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0.001</w:t>
            </w:r>
          </w:p>
        </w:tc>
      </w:tr>
      <w:tr w:rsidR="00522694" w14:paraId="2EFE71F1" w14:textId="77777777" w:rsidTr="009B0D2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3DE07F44" w14:textId="558390B4" w:rsidR="00522694" w:rsidRPr="009B0D2D" w:rsidRDefault="00522694" w:rsidP="00522694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Pecans</w:t>
            </w:r>
          </w:p>
        </w:tc>
        <w:tc>
          <w:tcPr>
            <w:tcW w:w="777" w:type="pct"/>
          </w:tcPr>
          <w:p w14:paraId="687F1F4E" w14:textId="33533421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5 (19%)</w:t>
            </w:r>
          </w:p>
        </w:tc>
        <w:tc>
          <w:tcPr>
            <w:tcW w:w="862" w:type="pct"/>
          </w:tcPr>
          <w:p w14:paraId="6FE0D7BD" w14:textId="310A862B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6 (5%)</w:t>
            </w:r>
          </w:p>
        </w:tc>
        <w:tc>
          <w:tcPr>
            <w:tcW w:w="1465" w:type="pct"/>
          </w:tcPr>
          <w:p w14:paraId="1FC156C9" w14:textId="633F4B27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4.3 (0.9 – 18.2)</w:t>
            </w:r>
          </w:p>
        </w:tc>
        <w:tc>
          <w:tcPr>
            <w:tcW w:w="517" w:type="pct"/>
          </w:tcPr>
          <w:p w14:paraId="572B30DD" w14:textId="1109E8AF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0.018</w:t>
            </w:r>
          </w:p>
        </w:tc>
      </w:tr>
      <w:tr w:rsidR="00522694" w14:paraId="0B83879C" w14:textId="77777777" w:rsidTr="009B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7265F45A" w14:textId="5E9C8A5E" w:rsidR="00522694" w:rsidRPr="009B0D2D" w:rsidRDefault="00522694" w:rsidP="00522694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Macadamia</w:t>
            </w:r>
          </w:p>
        </w:tc>
        <w:tc>
          <w:tcPr>
            <w:tcW w:w="777" w:type="pct"/>
          </w:tcPr>
          <w:p w14:paraId="4C5C1DAD" w14:textId="36752B3D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3 (12%)</w:t>
            </w:r>
          </w:p>
        </w:tc>
        <w:tc>
          <w:tcPr>
            <w:tcW w:w="862" w:type="pct"/>
          </w:tcPr>
          <w:p w14:paraId="04EB4ECB" w14:textId="163019B0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3 (3%)</w:t>
            </w:r>
          </w:p>
        </w:tc>
        <w:tc>
          <w:tcPr>
            <w:tcW w:w="1465" w:type="pct"/>
          </w:tcPr>
          <w:p w14:paraId="523A6629" w14:textId="47E7B479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4.8 (0.6 – 37.4)</w:t>
            </w:r>
          </w:p>
        </w:tc>
        <w:tc>
          <w:tcPr>
            <w:tcW w:w="517" w:type="pct"/>
          </w:tcPr>
          <w:p w14:paraId="256E1760" w14:textId="48AEDA2D" w:rsidR="00522694" w:rsidRPr="009B0D2D" w:rsidRDefault="00522694" w:rsidP="00522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0.044</w:t>
            </w:r>
          </w:p>
        </w:tc>
      </w:tr>
      <w:tr w:rsidR="00522694" w14:paraId="6DFA134C" w14:textId="77777777" w:rsidTr="009B0D2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pct"/>
          </w:tcPr>
          <w:p w14:paraId="57F9CFDD" w14:textId="0D7BDAAD" w:rsidR="00522694" w:rsidRPr="009B0D2D" w:rsidRDefault="00522694" w:rsidP="00522694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Pistachios</w:t>
            </w:r>
          </w:p>
        </w:tc>
        <w:tc>
          <w:tcPr>
            <w:tcW w:w="777" w:type="pct"/>
          </w:tcPr>
          <w:p w14:paraId="25A83970" w14:textId="6380D1DF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4 (15%)</w:t>
            </w:r>
          </w:p>
        </w:tc>
        <w:tc>
          <w:tcPr>
            <w:tcW w:w="862" w:type="pct"/>
          </w:tcPr>
          <w:p w14:paraId="41B04399" w14:textId="08324B6C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7 (6%)</w:t>
            </w:r>
          </w:p>
        </w:tc>
        <w:tc>
          <w:tcPr>
            <w:tcW w:w="1465" w:type="pct"/>
          </w:tcPr>
          <w:p w14:paraId="221E0A1E" w14:textId="223215DE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2.8 (0.5 – 11.9)</w:t>
            </w:r>
          </w:p>
        </w:tc>
        <w:tc>
          <w:tcPr>
            <w:tcW w:w="517" w:type="pct"/>
          </w:tcPr>
          <w:p w14:paraId="7576E9F3" w14:textId="74FE887E" w:rsidR="00522694" w:rsidRPr="009B0D2D" w:rsidRDefault="00522694" w:rsidP="0052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B0D2D">
              <w:rPr>
                <w:sz w:val="20"/>
              </w:rPr>
              <w:t>0.118</w:t>
            </w:r>
          </w:p>
        </w:tc>
      </w:tr>
    </w:tbl>
    <w:p w14:paraId="72C2A9C6" w14:textId="77777777" w:rsidR="006A04FF" w:rsidRDefault="006A04FF" w:rsidP="008A493F">
      <w:pPr>
        <w:pStyle w:val="Heading2"/>
        <w:rPr>
          <w:b/>
        </w:rPr>
      </w:pPr>
    </w:p>
    <w:p w14:paraId="001EB04E" w14:textId="49B394B0" w:rsidR="008A493F" w:rsidRDefault="008A493F" w:rsidP="008A493F">
      <w:pPr>
        <w:pStyle w:val="Heading2"/>
        <w:rPr>
          <w:b/>
        </w:rPr>
      </w:pPr>
      <w:r>
        <w:rPr>
          <w:b/>
        </w:rPr>
        <w:t xml:space="preserve">Question </w:t>
      </w:r>
      <w:r w:rsidR="00BB6E14">
        <w:rPr>
          <w:b/>
        </w:rPr>
        <w:t>8</w:t>
      </w:r>
      <w:r w:rsidRPr="008A493F">
        <w:rPr>
          <w:b/>
        </w:rPr>
        <w:t>:</w:t>
      </w:r>
      <w:r w:rsidR="00C24774">
        <w:rPr>
          <w:b/>
        </w:rPr>
        <w:t xml:space="preserve"> What is your interpretation of findings from the univariate analysis? </w:t>
      </w:r>
    </w:p>
    <w:p w14:paraId="1241D4DC" w14:textId="509050FE" w:rsidR="00DD2986" w:rsidRDefault="00DD2986" w:rsidP="00DD2986"/>
    <w:p w14:paraId="2D194C62" w14:textId="77777777" w:rsidR="006A04FF" w:rsidRDefault="006A04FF">
      <w:r>
        <w:br w:type="page"/>
      </w:r>
    </w:p>
    <w:p w14:paraId="61637D25" w14:textId="0860F155" w:rsidR="00DD2986" w:rsidRDefault="00DD2986" w:rsidP="00DD2986">
      <w:r>
        <w:lastRenderedPageBreak/>
        <w:t xml:space="preserve">In the univariate analysis among the individual nut variables, brazil nuts, </w:t>
      </w:r>
      <w:r w:rsidR="00522694">
        <w:t>cashews, hazelnuts</w:t>
      </w:r>
      <w:r>
        <w:t xml:space="preserve"> and peanuts were </w:t>
      </w:r>
      <w:r w:rsidR="008B3A1A">
        <w:t xml:space="preserve">all </w:t>
      </w:r>
      <w:r>
        <w:t>statistically significantly more likely to have been consumed by cases than controls (p&lt;0.001) in addition to two brands of nuts b</w:t>
      </w:r>
      <w:r w:rsidR="00522694">
        <w:t>ars (Brand A – OR: 20.0,</w:t>
      </w:r>
      <w:r>
        <w:t xml:space="preserve"> 95% CI </w:t>
      </w:r>
      <w:r w:rsidR="00522694">
        <w:t>4.9</w:t>
      </w:r>
      <w:r w:rsidR="00EC7F05">
        <w:t xml:space="preserve"> – </w:t>
      </w:r>
      <w:r w:rsidR="00522694">
        <w:t>93.8</w:t>
      </w:r>
      <w:r w:rsidR="00EC7F05">
        <w:t xml:space="preserve"> </w:t>
      </w:r>
      <w:r w:rsidR="00522694">
        <w:t>and Brand B – OR: 13.2</w:t>
      </w:r>
      <w:r>
        <w:t xml:space="preserve">, 95% CI </w:t>
      </w:r>
      <w:r w:rsidR="00EC7F05">
        <w:t>2.</w:t>
      </w:r>
      <w:r w:rsidR="00522694">
        <w:t>0</w:t>
      </w:r>
      <w:r w:rsidR="00EC7F05">
        <w:t xml:space="preserve"> </w:t>
      </w:r>
      <w:r w:rsidR="00522694">
        <w:t>–</w:t>
      </w:r>
      <w:r w:rsidR="00EC7F05">
        <w:t xml:space="preserve"> 1</w:t>
      </w:r>
      <w:r w:rsidR="00522694">
        <w:t>43.2</w:t>
      </w:r>
      <w:r>
        <w:t xml:space="preserve">). It was </w:t>
      </w:r>
      <w:r w:rsidR="008B3A1A">
        <w:t xml:space="preserve">discovered </w:t>
      </w:r>
      <w:r>
        <w:t xml:space="preserve">that both Brand A and B were produced by the same manufacturer! </w:t>
      </w:r>
    </w:p>
    <w:p w14:paraId="40C4E403" w14:textId="77777777" w:rsidR="00DD2986" w:rsidRDefault="00DD2986" w:rsidP="00DD2986"/>
    <w:p w14:paraId="1550307A" w14:textId="6A6B6FF2" w:rsidR="00DD2986" w:rsidRDefault="00DD2986" w:rsidP="00DD2986">
      <w:r>
        <w:t>Additionally, in the univariate analysis among the chicken and vegetable variables, consump</w:t>
      </w:r>
      <w:r w:rsidR="00522694">
        <w:t>tion of cabbage and</w:t>
      </w:r>
      <w:r>
        <w:t xml:space="preserve"> carrots appear to also be statistically significantly more likely to have been consumed by cases than controls (p&lt;0.001). </w:t>
      </w:r>
    </w:p>
    <w:p w14:paraId="6CCA2BEC" w14:textId="77777777" w:rsidR="00DD2986" w:rsidRPr="00DD2986" w:rsidRDefault="00DD2986" w:rsidP="00DD2986">
      <w:pPr>
        <w:pStyle w:val="Heading2"/>
        <w:rPr>
          <w:b/>
        </w:rPr>
      </w:pPr>
    </w:p>
    <w:p w14:paraId="4B800919" w14:textId="27D8FBD7" w:rsidR="00DD2986" w:rsidRDefault="00EF4E8F" w:rsidP="00DD2986">
      <w:pPr>
        <w:pStyle w:val="Heading2"/>
        <w:rPr>
          <w:b/>
        </w:rPr>
      </w:pPr>
      <w:bookmarkStart w:id="6" w:name="_Hlk65841497"/>
      <w:r>
        <w:rPr>
          <w:b/>
        </w:rPr>
        <w:t xml:space="preserve">Question </w:t>
      </w:r>
      <w:r w:rsidR="00BB6E14">
        <w:rPr>
          <w:b/>
        </w:rPr>
        <w:t>9</w:t>
      </w:r>
      <w:r w:rsidR="00DD2986" w:rsidRPr="008A493F">
        <w:rPr>
          <w:b/>
        </w:rPr>
        <w:t>:</w:t>
      </w:r>
      <w:r w:rsidR="00DD2986">
        <w:rPr>
          <w:b/>
        </w:rPr>
        <w:t xml:space="preserve"> What would your next steps be? How would you further assess potential vehicle(s) of infection?</w:t>
      </w:r>
    </w:p>
    <w:bookmarkEnd w:id="6"/>
    <w:p w14:paraId="0845DDFC" w14:textId="77777777" w:rsidR="009101D6" w:rsidRDefault="009101D6"/>
    <w:p w14:paraId="5BC81681" w14:textId="488806E2" w:rsidR="009101D6" w:rsidRDefault="009101D6"/>
    <w:p w14:paraId="257CE831" w14:textId="577EA99D" w:rsidR="00AE2A38" w:rsidRDefault="00AE2A38"/>
    <w:p w14:paraId="313DCBDF" w14:textId="7B6A9D3F" w:rsidR="00AE2A38" w:rsidRDefault="00AE2A38"/>
    <w:p w14:paraId="441F6602" w14:textId="22C6C080" w:rsidR="00AE2A38" w:rsidRDefault="00AE2A38"/>
    <w:p w14:paraId="3DD3A978" w14:textId="77777777" w:rsidR="00AE2A38" w:rsidRDefault="00AE2A38"/>
    <w:p w14:paraId="300EA431" w14:textId="3FC94D6D" w:rsidR="009101D6" w:rsidRDefault="009101D6">
      <w:r>
        <w:t>For your convenience, you can use the table below which wi</w:t>
      </w:r>
      <w:r w:rsidR="003C3E98">
        <w:t>ll help you to identify if Nut B</w:t>
      </w:r>
      <w:bookmarkStart w:id="7" w:name="_GoBack"/>
      <w:bookmarkEnd w:id="7"/>
      <w:r>
        <w:t>ar Brand A is a potential confounder and/or effect modifier.</w:t>
      </w:r>
    </w:p>
    <w:p w14:paraId="1A4E9E99" w14:textId="77777777" w:rsidR="00BB6E14" w:rsidRDefault="00BB6E14"/>
    <w:p w14:paraId="52ED56FE" w14:textId="082005C3" w:rsidR="009101D6" w:rsidRDefault="00BB6E14" w:rsidP="00BB6E14">
      <w:pPr>
        <w:pStyle w:val="Caption"/>
        <w:keepNext/>
      </w:pPr>
      <w:r w:rsidRPr="009B3A31">
        <w:rPr>
          <w:b/>
          <w:i w:val="0"/>
          <w:color w:val="auto"/>
        </w:rPr>
        <w:t xml:space="preserve">Table </w:t>
      </w:r>
      <w:r>
        <w:rPr>
          <w:b/>
          <w:i w:val="0"/>
          <w:color w:val="auto"/>
        </w:rPr>
        <w:t xml:space="preserve">6: </w:t>
      </w:r>
      <w:r w:rsidR="00E310AC">
        <w:rPr>
          <w:b/>
          <w:i w:val="0"/>
          <w:color w:val="auto"/>
        </w:rPr>
        <w:t>Stratified</w:t>
      </w:r>
      <w:r>
        <w:rPr>
          <w:b/>
          <w:i w:val="0"/>
          <w:color w:val="auto"/>
        </w:rPr>
        <w:t xml:space="preserve"> analysis</w:t>
      </w:r>
    </w:p>
    <w:tbl>
      <w:tblPr>
        <w:tblStyle w:val="ListTable3-Accent3"/>
        <w:tblW w:w="5186" w:type="pct"/>
        <w:tblLook w:val="04A0" w:firstRow="1" w:lastRow="0" w:firstColumn="1" w:lastColumn="0" w:noHBand="0" w:noVBand="1"/>
      </w:tblPr>
      <w:tblGrid>
        <w:gridCol w:w="1250"/>
        <w:gridCol w:w="1091"/>
        <w:gridCol w:w="1125"/>
        <w:gridCol w:w="1362"/>
        <w:gridCol w:w="1082"/>
        <w:gridCol w:w="1239"/>
        <w:gridCol w:w="873"/>
        <w:gridCol w:w="1329"/>
      </w:tblGrid>
      <w:tr w:rsidR="009101D6" w:rsidRPr="009B0D2D" w14:paraId="7A3BEBDB" w14:textId="77777777" w:rsidTr="00FE5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2" w:type="pct"/>
          </w:tcPr>
          <w:p w14:paraId="7EEC4A84" w14:textId="77777777" w:rsidR="009101D6" w:rsidRPr="009B0D2D" w:rsidRDefault="009101D6" w:rsidP="00FE5E3B">
            <w:pPr>
              <w:spacing w:after="200" w:line="276" w:lineRule="auto"/>
              <w:rPr>
                <w:b w:val="0"/>
                <w:sz w:val="20"/>
              </w:rPr>
            </w:pPr>
          </w:p>
        </w:tc>
        <w:tc>
          <w:tcPr>
            <w:tcW w:w="1235" w:type="pct"/>
            <w:gridSpan w:val="2"/>
          </w:tcPr>
          <w:p w14:paraId="49F39E77" w14:textId="77777777" w:rsidR="009101D6" w:rsidRPr="009B0D2D" w:rsidRDefault="009101D6" w:rsidP="00FE5E3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OR stratified by Nut Bar Brand A [95% CI]</w:t>
            </w:r>
          </w:p>
        </w:tc>
        <w:tc>
          <w:tcPr>
            <w:tcW w:w="711" w:type="pct"/>
          </w:tcPr>
          <w:p w14:paraId="22132674" w14:textId="77777777" w:rsidR="009101D6" w:rsidRPr="009B0D2D" w:rsidRDefault="009101D6" w:rsidP="00FE5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M-H Test for homogeneity (p-value)</w:t>
            </w:r>
          </w:p>
        </w:tc>
        <w:tc>
          <w:tcPr>
            <w:tcW w:w="596" w:type="pct"/>
          </w:tcPr>
          <w:p w14:paraId="53B70735" w14:textId="77777777" w:rsidR="009101D6" w:rsidRPr="009B0D2D" w:rsidRDefault="009101D6" w:rsidP="00FE5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 xml:space="preserve">Crude OR </w:t>
            </w:r>
          </w:p>
          <w:p w14:paraId="2F9C58A4" w14:textId="77777777" w:rsidR="009101D6" w:rsidRPr="009B0D2D" w:rsidRDefault="009101D6" w:rsidP="00FE5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[95% CI]</w:t>
            </w:r>
          </w:p>
        </w:tc>
        <w:tc>
          <w:tcPr>
            <w:tcW w:w="680" w:type="pct"/>
          </w:tcPr>
          <w:p w14:paraId="1C0163FF" w14:textId="77777777" w:rsidR="009101D6" w:rsidRPr="009B0D2D" w:rsidRDefault="009101D6" w:rsidP="00FE5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 xml:space="preserve">Adjusted (M-H) OR </w:t>
            </w:r>
          </w:p>
          <w:p w14:paraId="7C65EDFF" w14:textId="77777777" w:rsidR="009101D6" w:rsidRPr="009B0D2D" w:rsidRDefault="009101D6" w:rsidP="00FE5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[95% CI]</w:t>
            </w:r>
          </w:p>
        </w:tc>
        <w:tc>
          <w:tcPr>
            <w:tcW w:w="432" w:type="pct"/>
          </w:tcPr>
          <w:p w14:paraId="6D6850F6" w14:textId="77777777" w:rsidR="009101D6" w:rsidRPr="009B0D2D" w:rsidRDefault="009101D6" w:rsidP="00FE5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% change</w:t>
            </w:r>
          </w:p>
        </w:tc>
        <w:tc>
          <w:tcPr>
            <w:tcW w:w="675" w:type="pct"/>
          </w:tcPr>
          <w:p w14:paraId="55F6DAFC" w14:textId="77777777" w:rsidR="009101D6" w:rsidRPr="009B0D2D" w:rsidRDefault="009101D6" w:rsidP="00FE5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Is Nut Bar Brand A an effect modifier or a confounder?</w:t>
            </w:r>
          </w:p>
        </w:tc>
      </w:tr>
      <w:tr w:rsidR="009101D6" w14:paraId="35FA15E3" w14:textId="77777777" w:rsidTr="00FE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67D4297E" w14:textId="77777777" w:rsidR="009101D6" w:rsidRPr="009B0D2D" w:rsidRDefault="009101D6" w:rsidP="00FE5E3B">
            <w:pPr>
              <w:spacing w:after="200" w:line="276" w:lineRule="auto"/>
              <w:rPr>
                <w:b w:val="0"/>
                <w:sz w:val="20"/>
              </w:rPr>
            </w:pPr>
          </w:p>
        </w:tc>
        <w:tc>
          <w:tcPr>
            <w:tcW w:w="616" w:type="pct"/>
          </w:tcPr>
          <w:p w14:paraId="5148A735" w14:textId="77777777" w:rsidR="009101D6" w:rsidRPr="009B0D2D" w:rsidRDefault="009101D6" w:rsidP="00FE5E3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9B0D2D">
              <w:rPr>
                <w:b/>
                <w:sz w:val="20"/>
              </w:rPr>
              <w:t>Yes</w:t>
            </w:r>
          </w:p>
        </w:tc>
        <w:tc>
          <w:tcPr>
            <w:tcW w:w="619" w:type="pct"/>
          </w:tcPr>
          <w:p w14:paraId="6B436D53" w14:textId="77777777" w:rsidR="009101D6" w:rsidRPr="009B0D2D" w:rsidRDefault="009101D6" w:rsidP="00FE5E3B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9B0D2D">
              <w:rPr>
                <w:b/>
                <w:sz w:val="20"/>
              </w:rPr>
              <w:t>No</w:t>
            </w:r>
          </w:p>
        </w:tc>
        <w:tc>
          <w:tcPr>
            <w:tcW w:w="711" w:type="pct"/>
          </w:tcPr>
          <w:p w14:paraId="14C5F786" w14:textId="77777777" w:rsidR="009101D6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596" w:type="pct"/>
          </w:tcPr>
          <w:p w14:paraId="09B59897" w14:textId="77777777" w:rsidR="009101D6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680" w:type="pct"/>
          </w:tcPr>
          <w:p w14:paraId="16AB8238" w14:textId="77777777" w:rsidR="009101D6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32" w:type="pct"/>
          </w:tcPr>
          <w:p w14:paraId="4CAF5C02" w14:textId="77777777" w:rsidR="009101D6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675" w:type="pct"/>
          </w:tcPr>
          <w:p w14:paraId="7E69A55E" w14:textId="77777777" w:rsidR="009101D6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101D6" w:rsidRPr="00445B62" w14:paraId="2E1EE463" w14:textId="77777777" w:rsidTr="00FE5E3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5626805A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Fresh or frozen chicken</w:t>
            </w:r>
          </w:p>
        </w:tc>
        <w:tc>
          <w:tcPr>
            <w:tcW w:w="616" w:type="pct"/>
          </w:tcPr>
          <w:p w14:paraId="1E16E333" w14:textId="77777777" w:rsidR="009101D6" w:rsidRPr="00445B62" w:rsidRDefault="009101D6" w:rsidP="00FE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</w:tcPr>
          <w:p w14:paraId="6F16E195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5BD90AF6" w14:textId="77777777" w:rsidR="009101D6" w:rsidRPr="00445B62" w:rsidRDefault="009101D6" w:rsidP="00FE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308666B2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2F1E80A6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403A2CCF" w14:textId="77777777" w:rsidR="009101D6" w:rsidRPr="00445B62" w:rsidRDefault="009101D6" w:rsidP="00FE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12D5C623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0B535F62" w14:textId="77777777" w:rsidTr="00FE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722C823A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Chicken fillets</w:t>
            </w:r>
          </w:p>
        </w:tc>
        <w:tc>
          <w:tcPr>
            <w:tcW w:w="616" w:type="pct"/>
            <w:vAlign w:val="center"/>
          </w:tcPr>
          <w:p w14:paraId="308CEA3A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29026FFD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5D8F0A3C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53888B05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384A15E2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0D365B7E" w14:textId="77777777" w:rsidR="009101D6" w:rsidRPr="00445B62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960A2D3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GB"/>
              </w:rPr>
            </w:pPr>
          </w:p>
        </w:tc>
      </w:tr>
      <w:tr w:rsidR="009101D6" w:rsidRPr="00445B62" w14:paraId="56BCB3C4" w14:textId="77777777" w:rsidTr="00FE5E3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187EE747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Cabbage</w:t>
            </w:r>
          </w:p>
        </w:tc>
        <w:tc>
          <w:tcPr>
            <w:tcW w:w="616" w:type="pct"/>
            <w:vAlign w:val="center"/>
          </w:tcPr>
          <w:p w14:paraId="577B5CDE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32A694D4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3BA85D3C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450DA6EE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37C9D406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54D7C2AB" w14:textId="77777777" w:rsidR="009101D6" w:rsidRPr="00445B62" w:rsidRDefault="009101D6" w:rsidP="00FE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45407D0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15CB9F42" w14:textId="77777777" w:rsidTr="00FE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20495420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Carrots</w:t>
            </w:r>
          </w:p>
        </w:tc>
        <w:tc>
          <w:tcPr>
            <w:tcW w:w="616" w:type="pct"/>
            <w:vAlign w:val="center"/>
          </w:tcPr>
          <w:p w14:paraId="382D1502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348BCF36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72990A27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74277B91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29BC5E31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3A7642A9" w14:textId="77777777" w:rsidR="009101D6" w:rsidRPr="00445B62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5E82476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11EE5097" w14:textId="77777777" w:rsidTr="00FE5E3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3FA95907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Brazil nuts</w:t>
            </w:r>
          </w:p>
        </w:tc>
        <w:tc>
          <w:tcPr>
            <w:tcW w:w="616" w:type="pct"/>
            <w:vAlign w:val="center"/>
          </w:tcPr>
          <w:p w14:paraId="5EC94845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6AE65A07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2218AC04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278BD777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3AD5CB0B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36DB4488" w14:textId="77777777" w:rsidR="009101D6" w:rsidRPr="00445B62" w:rsidRDefault="009101D6" w:rsidP="00FE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14E0DF97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48F59174" w14:textId="77777777" w:rsidTr="00FE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7E967530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Peanuts</w:t>
            </w:r>
          </w:p>
        </w:tc>
        <w:tc>
          <w:tcPr>
            <w:tcW w:w="616" w:type="pct"/>
            <w:vAlign w:val="center"/>
          </w:tcPr>
          <w:p w14:paraId="6D1AA573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324A2616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61A3F6D4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6A40FEE0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5A7ECBBD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4D5AEEDF" w14:textId="77777777" w:rsidR="009101D6" w:rsidRPr="00445B62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348AB95A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5056C813" w14:textId="77777777" w:rsidTr="00FE5E3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0FD9EE3A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Hazelnuts</w:t>
            </w:r>
          </w:p>
        </w:tc>
        <w:tc>
          <w:tcPr>
            <w:tcW w:w="616" w:type="pct"/>
            <w:vAlign w:val="center"/>
          </w:tcPr>
          <w:p w14:paraId="3694EDCE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0A73BD4C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1531CEB3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32D36472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72C144D3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7B7A4391" w14:textId="77777777" w:rsidR="009101D6" w:rsidRPr="00445B62" w:rsidRDefault="009101D6" w:rsidP="00FE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1C7F07B1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6FE6B6C2" w14:textId="77777777" w:rsidTr="00FE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2C465247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Cashews</w:t>
            </w:r>
          </w:p>
        </w:tc>
        <w:tc>
          <w:tcPr>
            <w:tcW w:w="616" w:type="pct"/>
            <w:vAlign w:val="center"/>
          </w:tcPr>
          <w:p w14:paraId="20CF2B50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46BD5469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685C0A65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2E07C51F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7B21F679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60F97358" w14:textId="77777777" w:rsidR="009101D6" w:rsidRPr="00445B62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5CCAECAE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4D4765FC" w14:textId="77777777" w:rsidTr="00FE5E3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00FE31BB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Nut Bar Brand B</w:t>
            </w:r>
          </w:p>
        </w:tc>
        <w:tc>
          <w:tcPr>
            <w:tcW w:w="616" w:type="pct"/>
            <w:vAlign w:val="center"/>
          </w:tcPr>
          <w:p w14:paraId="32C69326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0707E5D6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5508F73A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54016245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5423CC54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7C62957E" w14:textId="77777777" w:rsidR="009101D6" w:rsidRPr="00445B62" w:rsidRDefault="009101D6" w:rsidP="00FE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D0E00F3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57E4A436" w14:textId="77777777" w:rsidTr="00FE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47204A31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Pecans</w:t>
            </w:r>
          </w:p>
        </w:tc>
        <w:tc>
          <w:tcPr>
            <w:tcW w:w="616" w:type="pct"/>
            <w:vAlign w:val="center"/>
          </w:tcPr>
          <w:p w14:paraId="3CCB04E1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538705BA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7DF3902D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03EF05DD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03C097FA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0E92F723" w14:textId="77777777" w:rsidR="009101D6" w:rsidRPr="00445B62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371FBEBA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348402E2" w14:textId="77777777" w:rsidTr="00FE5E3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797C7FC2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Macadamia</w:t>
            </w:r>
          </w:p>
        </w:tc>
        <w:tc>
          <w:tcPr>
            <w:tcW w:w="616" w:type="pct"/>
            <w:vAlign w:val="center"/>
          </w:tcPr>
          <w:p w14:paraId="383E3501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45844732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7EAC2F37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2E9C39F5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3A6831EA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4A4FA38A" w14:textId="77777777" w:rsidR="009101D6" w:rsidRPr="00445B62" w:rsidRDefault="009101D6" w:rsidP="00FE5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C41D48C" w14:textId="77777777" w:rsidR="009101D6" w:rsidRPr="00445B62" w:rsidRDefault="009101D6" w:rsidP="00FE5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101D6" w:rsidRPr="00445B62" w14:paraId="5936E754" w14:textId="77777777" w:rsidTr="00FE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pct"/>
          </w:tcPr>
          <w:p w14:paraId="476F740A" w14:textId="77777777" w:rsidR="009101D6" w:rsidRPr="009B0D2D" w:rsidRDefault="009101D6" w:rsidP="00FE5E3B">
            <w:pPr>
              <w:jc w:val="right"/>
              <w:rPr>
                <w:b w:val="0"/>
                <w:sz w:val="20"/>
              </w:rPr>
            </w:pPr>
            <w:r w:rsidRPr="009B0D2D">
              <w:rPr>
                <w:b w:val="0"/>
                <w:sz w:val="20"/>
              </w:rPr>
              <w:t>Pistachios</w:t>
            </w:r>
          </w:p>
        </w:tc>
        <w:tc>
          <w:tcPr>
            <w:tcW w:w="616" w:type="pct"/>
            <w:vAlign w:val="center"/>
          </w:tcPr>
          <w:p w14:paraId="19C3789B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7AF68508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11" w:type="pct"/>
            <w:vAlign w:val="center"/>
          </w:tcPr>
          <w:p w14:paraId="5E5A82FC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515FD9C8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14:paraId="6532BE7F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66C2FD1A" w14:textId="77777777" w:rsidR="009101D6" w:rsidRPr="00445B62" w:rsidRDefault="009101D6" w:rsidP="00FE5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174CF05" w14:textId="77777777" w:rsidR="009101D6" w:rsidRPr="00445B62" w:rsidRDefault="009101D6" w:rsidP="00FE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A556CAA" w14:textId="15019E06" w:rsidR="009101D6" w:rsidRDefault="009101D6" w:rsidP="009101D6"/>
    <w:p w14:paraId="7A1814A2" w14:textId="5F9B610D" w:rsidR="009101D6" w:rsidRDefault="009101D6" w:rsidP="009101D6">
      <w:pPr>
        <w:rPr>
          <w:b/>
        </w:rPr>
      </w:pPr>
      <w:r>
        <w:t xml:space="preserve">The results from the stratified analysis will be discussed in the </w:t>
      </w:r>
      <w:r w:rsidRPr="00017006">
        <w:rPr>
          <w:b/>
        </w:rPr>
        <w:t>MVA module.</w:t>
      </w:r>
    </w:p>
    <w:p w14:paraId="66E7097C" w14:textId="4F77BF60" w:rsidR="00DD1CE6" w:rsidRDefault="00DD1CE6" w:rsidP="009101D6">
      <w:pPr>
        <w:rPr>
          <w:b/>
        </w:rPr>
      </w:pPr>
    </w:p>
    <w:p w14:paraId="3FF5B106" w14:textId="70CFE515" w:rsidR="00DD1CE6" w:rsidRDefault="00DD1CE6" w:rsidP="009101D6">
      <w:pPr>
        <w:rPr>
          <w:b/>
        </w:rPr>
      </w:pPr>
      <w:r>
        <w:rPr>
          <w:b/>
        </w:rPr>
        <w:lastRenderedPageBreak/>
        <w:t>Further reading</w:t>
      </w:r>
    </w:p>
    <w:p w14:paraId="7294509C" w14:textId="4C72D795" w:rsidR="00DD1CE6" w:rsidRDefault="00DD1CE6" w:rsidP="009101D6">
      <w:pPr>
        <w:rPr>
          <w:b/>
        </w:rPr>
      </w:pPr>
    </w:p>
    <w:p w14:paraId="6CC549DD" w14:textId="66133C4B" w:rsidR="00DD1CE6" w:rsidRDefault="00DD1CE6" w:rsidP="009101D6">
      <w:pPr>
        <w:rPr>
          <w:b/>
        </w:rPr>
      </w:pPr>
      <w:r w:rsidRPr="00DD1CE6">
        <w:t>Enterobase</w:t>
      </w:r>
      <w:r>
        <w:t>, for analysing and visualising genomic variation within enteric bacteria</w:t>
      </w:r>
      <w:r w:rsidRPr="00DD1CE6">
        <w:t>:</w:t>
      </w:r>
      <w:r>
        <w:rPr>
          <w:b/>
        </w:rPr>
        <w:t xml:space="preserve"> </w:t>
      </w:r>
      <w:hyperlink r:id="rId12" w:history="1">
        <w:r w:rsidRPr="00EE6C38">
          <w:rPr>
            <w:rStyle w:val="Hyperlink"/>
          </w:rPr>
          <w:t>https://enterobase.readthedocs.io/en/latest/about.html#general-description</w:t>
        </w:r>
      </w:hyperlink>
      <w:r>
        <w:rPr>
          <w:b/>
        </w:rPr>
        <w:t xml:space="preserve"> </w:t>
      </w:r>
    </w:p>
    <w:p w14:paraId="0AFCFAB1" w14:textId="4304F960" w:rsidR="00DD1CE6" w:rsidRDefault="00DD1CE6" w:rsidP="009101D6">
      <w:pPr>
        <w:rPr>
          <w:b/>
        </w:rPr>
      </w:pPr>
    </w:p>
    <w:p w14:paraId="30DFBEE7" w14:textId="67088870" w:rsidR="00DD1CE6" w:rsidRDefault="00DD1CE6" w:rsidP="009101D6">
      <w:r>
        <w:t xml:space="preserve">Paper on using market research panel members as controls in case-control studies: </w:t>
      </w:r>
      <w:hyperlink r:id="rId13" w:history="1">
        <w:r w:rsidRPr="00EE6C38">
          <w:rPr>
            <w:rStyle w:val="Hyperlink"/>
          </w:rPr>
          <w:t>https://pubmed.ncbi.nlm.nih.gov/29332618/</w:t>
        </w:r>
      </w:hyperlink>
      <w:r>
        <w:t xml:space="preserve"> </w:t>
      </w:r>
    </w:p>
    <w:p w14:paraId="51D3AC62" w14:textId="77777777" w:rsidR="00DD1CE6" w:rsidRDefault="00DD1CE6" w:rsidP="008A493F"/>
    <w:p w14:paraId="33FC19A6" w14:textId="254BF93F" w:rsidR="008A493F" w:rsidRPr="009101D6" w:rsidRDefault="00DD1CE6" w:rsidP="008A493F">
      <w:r>
        <w:t xml:space="preserve">National Diet and Nutrition Survey, which can be used to assess food exposures in the general population: </w:t>
      </w:r>
      <w:hyperlink r:id="rId14" w:history="1">
        <w:r>
          <w:rPr>
            <w:rStyle w:val="Hyperlink"/>
          </w:rPr>
          <w:t>https://www.gov.uk/government/collections/national-diet-and-nutrition-survey</w:t>
        </w:r>
      </w:hyperlink>
      <w:r>
        <w:t xml:space="preserve"> </w:t>
      </w:r>
      <w:r w:rsidR="00522694">
        <w:rPr>
          <w:color w:val="FF0000"/>
        </w:rPr>
        <w:br w:type="page"/>
      </w:r>
      <w:bookmarkStart w:id="8" w:name="_Toc351547626"/>
    </w:p>
    <w:p w14:paraId="1655DF74" w14:textId="77777777" w:rsidR="008A493F" w:rsidRPr="0076180B" w:rsidRDefault="008A493F" w:rsidP="0076180B">
      <w:pPr>
        <w:sectPr w:rsidR="008A493F" w:rsidRPr="0076180B" w:rsidSect="002D071F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F3F20CF" w14:textId="7F960CAD" w:rsidR="00667919" w:rsidRPr="003C5AD8" w:rsidRDefault="00667919" w:rsidP="003C5AD8">
      <w:pPr>
        <w:pStyle w:val="Heading2"/>
      </w:pPr>
      <w:r w:rsidRPr="003C5AD8">
        <w:lastRenderedPageBreak/>
        <w:t>About Public Health England</w:t>
      </w:r>
      <w:bookmarkEnd w:id="8"/>
    </w:p>
    <w:p w14:paraId="13DA8975" w14:textId="77777777" w:rsidR="00667919" w:rsidRPr="00833BDB" w:rsidRDefault="00667919" w:rsidP="00667919">
      <w:pPr>
        <w:rPr>
          <w:b/>
        </w:rPr>
      </w:pPr>
    </w:p>
    <w:p w14:paraId="41D80254" w14:textId="77777777" w:rsidR="00667919" w:rsidRPr="00412354" w:rsidRDefault="00667919" w:rsidP="00667919">
      <w:r w:rsidRPr="00412354">
        <w:t>Public Health England exists to protect and improve the nation’s health and wellbeing, and reduce health inequalities. We do this through world-class science, knowledge and intelligence, advocacy, partnerships and the delivery of specialist public health services. We are an executive agency of the Department of Health, and are a distinct delivery organisation with operational autonomy to advise and support government, local authorities and the NHS in a professionally independent manner.</w:t>
      </w:r>
    </w:p>
    <w:p w14:paraId="16DE2C88" w14:textId="77777777" w:rsidR="00667919" w:rsidRPr="00412354" w:rsidRDefault="00667919" w:rsidP="00667919"/>
    <w:p w14:paraId="645F12FA" w14:textId="77777777" w:rsidR="00667919" w:rsidRPr="00412354" w:rsidRDefault="00667919" w:rsidP="00667919"/>
    <w:p w14:paraId="2E67FC27" w14:textId="77777777" w:rsidR="00667919" w:rsidRPr="00412354" w:rsidRDefault="00667919" w:rsidP="00667919"/>
    <w:p w14:paraId="66413D41" w14:textId="77777777" w:rsidR="00667919" w:rsidRPr="00412354" w:rsidRDefault="00667919" w:rsidP="00667919">
      <w:r w:rsidRPr="00412354">
        <w:t>Public Health England</w:t>
      </w:r>
      <w:r w:rsidRPr="00412354">
        <w:br/>
        <w:t xml:space="preserve">Wellington House </w:t>
      </w:r>
    </w:p>
    <w:p w14:paraId="6FD7E5B0" w14:textId="60B320E1" w:rsidR="00667919" w:rsidRPr="00412354" w:rsidRDefault="00667919" w:rsidP="00667919">
      <w:pPr>
        <w:rPr>
          <w:u w:val="single"/>
        </w:rPr>
      </w:pPr>
      <w:r w:rsidRPr="00412354">
        <w:t>133-155 Waterloo Road</w:t>
      </w:r>
      <w:r w:rsidRPr="00412354">
        <w:br/>
        <w:t>London SE1 8UG</w:t>
      </w:r>
      <w:r w:rsidRPr="00412354">
        <w:br/>
        <w:t>Tel: 020 7654 8000</w:t>
      </w:r>
      <w:r w:rsidRPr="00412354">
        <w:br/>
      </w:r>
      <w:hyperlink r:id="rId15" w:history="1">
        <w:r w:rsidRPr="00412354">
          <w:rPr>
            <w:rStyle w:val="Hyperlink"/>
          </w:rPr>
          <w:t>www.gov.uk/phe</w:t>
        </w:r>
      </w:hyperlink>
      <w:r w:rsidR="000C36D3">
        <w:rPr>
          <w:u w:val="single"/>
        </w:rPr>
        <w:t xml:space="preserve"> </w:t>
      </w:r>
      <w:r w:rsidRPr="00412354">
        <w:rPr>
          <w:u w:val="single"/>
        </w:rPr>
        <w:br/>
        <w:t xml:space="preserve">Twitter: </w:t>
      </w:r>
      <w:hyperlink r:id="rId16" w:history="1">
        <w:r w:rsidRPr="00412354">
          <w:rPr>
            <w:rStyle w:val="Hyperlink"/>
          </w:rPr>
          <w:t>@PHE_uk</w:t>
        </w:r>
      </w:hyperlink>
      <w:r w:rsidRPr="00412354">
        <w:rPr>
          <w:u w:val="single"/>
        </w:rPr>
        <w:t xml:space="preserve"> </w:t>
      </w:r>
    </w:p>
    <w:p w14:paraId="4893938A" w14:textId="77777777" w:rsidR="00667919" w:rsidRPr="00412354" w:rsidRDefault="00667919" w:rsidP="00667919">
      <w:r w:rsidRPr="00412354">
        <w:t xml:space="preserve">Facebook: </w:t>
      </w:r>
      <w:hyperlink r:id="rId17" w:history="1">
        <w:r w:rsidRPr="00412354">
          <w:rPr>
            <w:rStyle w:val="Hyperlink"/>
          </w:rPr>
          <w:t>www.facebook.com/PublicHealthEngland</w:t>
        </w:r>
      </w:hyperlink>
      <w:r w:rsidRPr="00412354">
        <w:t xml:space="preserve"> </w:t>
      </w:r>
    </w:p>
    <w:p w14:paraId="608FDFAF" w14:textId="77777777" w:rsidR="00667919" w:rsidRPr="00412354" w:rsidRDefault="00667919" w:rsidP="00667919"/>
    <w:p w14:paraId="0A853284" w14:textId="77777777" w:rsidR="00667919" w:rsidRPr="00412354" w:rsidRDefault="00667919" w:rsidP="00667919"/>
    <w:p w14:paraId="32EFA1AF" w14:textId="77777777" w:rsidR="00667919" w:rsidRPr="00412354" w:rsidRDefault="00667919" w:rsidP="00667919"/>
    <w:p w14:paraId="2E1A851A" w14:textId="77777777" w:rsidR="00667919" w:rsidRPr="00412354" w:rsidRDefault="00667919" w:rsidP="00667919"/>
    <w:p w14:paraId="4A70F7B5" w14:textId="77777777" w:rsidR="00667919" w:rsidRPr="00412354" w:rsidRDefault="00667919" w:rsidP="00667919">
      <w:r w:rsidRPr="00412354">
        <w:t>© Crown copyright 20</w:t>
      </w:r>
      <w:r>
        <w:t>20</w:t>
      </w:r>
      <w:r w:rsidRPr="00412354">
        <w:br/>
        <w:t xml:space="preserve">You may re-use this information (excluding logos) free of charge in any format or medium, under the terms of the Open Government Licence v3.0. To view this licence, visit </w:t>
      </w:r>
      <w:hyperlink r:id="rId18" w:history="1">
        <w:r w:rsidRPr="00412354">
          <w:rPr>
            <w:rStyle w:val="Hyperlink"/>
          </w:rPr>
          <w:t>OGL</w:t>
        </w:r>
      </w:hyperlink>
      <w:r w:rsidRPr="00412354">
        <w:t xml:space="preserve"> or email </w:t>
      </w:r>
      <w:hyperlink r:id="rId19" w:history="1">
        <w:r w:rsidRPr="00412354">
          <w:rPr>
            <w:rStyle w:val="Hyperlink"/>
          </w:rPr>
          <w:t>psi@nationalarchives.gsi.gov.uk</w:t>
        </w:r>
      </w:hyperlink>
      <w:r w:rsidRPr="00412354">
        <w:t>. Where we have identified any third party copyright information you will need to obtain permission from the copyright holders concerned.</w:t>
      </w:r>
    </w:p>
    <w:p w14:paraId="6ADBBC9C" w14:textId="77777777" w:rsidR="00667919" w:rsidRPr="00412354" w:rsidRDefault="00667919" w:rsidP="00667919"/>
    <w:p w14:paraId="0ADF8F0E" w14:textId="77777777" w:rsidR="00667919" w:rsidRPr="00412354" w:rsidRDefault="00667919" w:rsidP="00667919"/>
    <w:p w14:paraId="3D7FD298" w14:textId="77777777" w:rsidR="00667919" w:rsidRPr="00412354" w:rsidRDefault="00667919" w:rsidP="00667919">
      <w:r w:rsidRPr="00412354"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53D10212" wp14:editId="14495B23">
            <wp:simplePos x="0" y="0"/>
            <wp:positionH relativeFrom="column">
              <wp:posOffset>-4445</wp:posOffset>
            </wp:positionH>
            <wp:positionV relativeFrom="paragraph">
              <wp:posOffset>48895</wp:posOffset>
            </wp:positionV>
            <wp:extent cx="897890" cy="734695"/>
            <wp:effectExtent l="0" t="0" r="0" b="8255"/>
            <wp:wrapNone/>
            <wp:docPr id="65" name="Picture 2" descr="Corporate_member_logo_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porate_member_logo_33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EE822" w14:textId="77777777" w:rsidR="00667919" w:rsidRPr="00412354" w:rsidRDefault="00667919" w:rsidP="00667919"/>
    <w:p w14:paraId="15DC552B" w14:textId="77777777" w:rsidR="00667919" w:rsidRPr="00412354" w:rsidRDefault="00667919" w:rsidP="00667919"/>
    <w:p w14:paraId="40BC0CFE" w14:textId="77777777" w:rsidR="00667919" w:rsidRDefault="00667919" w:rsidP="00667919"/>
    <w:p w14:paraId="094B32DC" w14:textId="77777777" w:rsidR="00667919" w:rsidRDefault="00667919" w:rsidP="00667919"/>
    <w:p w14:paraId="24EAD972" w14:textId="77777777" w:rsidR="00667919" w:rsidRDefault="00667919" w:rsidP="00667919"/>
    <w:p w14:paraId="60A4B4BE" w14:textId="6089BECF" w:rsidR="00667919" w:rsidRDefault="00667919" w:rsidP="00667919"/>
    <w:p w14:paraId="4CE96A01" w14:textId="77777777" w:rsidR="00D026A8" w:rsidRPr="00D026A8" w:rsidRDefault="00D026A8" w:rsidP="00D026A8"/>
    <w:sectPr w:rsidR="00D026A8" w:rsidRPr="00D026A8" w:rsidSect="002D071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E6376" w14:textId="77777777" w:rsidR="00AD4948" w:rsidRDefault="00AD4948" w:rsidP="00D026A8">
      <w:r>
        <w:separator/>
      </w:r>
    </w:p>
  </w:endnote>
  <w:endnote w:type="continuationSeparator" w:id="0">
    <w:p w14:paraId="686172B0" w14:textId="77777777" w:rsidR="00AD4948" w:rsidRDefault="00AD4948" w:rsidP="00D02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017570"/>
      <w:docPartObj>
        <w:docPartGallery w:val="Page Numbers (Bottom of Page)"/>
        <w:docPartUnique/>
      </w:docPartObj>
    </w:sdtPr>
    <w:sdtEndPr>
      <w:rPr>
        <w:b/>
        <w:noProof/>
        <w:color w:val="11175E" w:themeColor="accent3"/>
      </w:rPr>
    </w:sdtEndPr>
    <w:sdtContent>
      <w:p w14:paraId="42F2DD1A" w14:textId="393354DF" w:rsidR="00AD4948" w:rsidRPr="00792897" w:rsidRDefault="00AD4948">
        <w:pPr>
          <w:pStyle w:val="Footer"/>
          <w:jc w:val="center"/>
          <w:rPr>
            <w:b/>
            <w:color w:val="11175E" w:themeColor="accent3"/>
          </w:rPr>
        </w:pPr>
        <w:r w:rsidRPr="004040BB">
          <w:rPr>
            <w:rFonts w:cs="Arial"/>
            <w:b/>
            <w:noProof/>
            <w:color w:val="11175E" w:themeColor="accent3"/>
            <w:lang w:eastAsia="en-GB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2C0C7974" wp14:editId="759C2417">
                  <wp:simplePos x="0" y="0"/>
                  <wp:positionH relativeFrom="page">
                    <wp:posOffset>-76200</wp:posOffset>
                  </wp:positionH>
                  <wp:positionV relativeFrom="paragraph">
                    <wp:posOffset>-81915</wp:posOffset>
                  </wp:positionV>
                  <wp:extent cx="10671858" cy="13458"/>
                  <wp:effectExtent l="0" t="0" r="34290" b="24765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0671858" cy="134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549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ink="http://schemas.microsoft.com/office/drawing/2016/ink" xmlns:am3d="http://schemas.microsoft.com/office/drawing/2017/model3d" xmlns:w16cid="http://schemas.microsoft.com/office/word/2016/wordml/cid">
              <w:pict>
                <v:line w14:anchorId="2ECCA9CA" id="Straight Connector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pt,-6.45pt" to="834.3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" strokecolor="#00549f" strokeweight=".5pt">
                  <v:stroke joinstyle="miter"/>
                  <w10:wrap anchorx="page"/>
                </v:line>
              </w:pict>
            </mc:Fallback>
          </mc:AlternateContent>
        </w:r>
        <w:r w:rsidRPr="00792897">
          <w:rPr>
            <w:b/>
            <w:color w:val="11175E" w:themeColor="accent3"/>
          </w:rPr>
          <w:fldChar w:fldCharType="begin"/>
        </w:r>
        <w:r w:rsidRPr="00792897">
          <w:rPr>
            <w:b/>
            <w:color w:val="11175E" w:themeColor="accent3"/>
          </w:rPr>
          <w:instrText xml:space="preserve"> PAGE   \* MERGEFORMAT </w:instrText>
        </w:r>
        <w:r w:rsidRPr="00792897">
          <w:rPr>
            <w:b/>
            <w:color w:val="11175E" w:themeColor="accent3"/>
          </w:rPr>
          <w:fldChar w:fldCharType="separate"/>
        </w:r>
        <w:r w:rsidR="003C3E98">
          <w:rPr>
            <w:b/>
            <w:noProof/>
            <w:color w:val="11175E" w:themeColor="accent3"/>
          </w:rPr>
          <w:t>14</w:t>
        </w:r>
        <w:r w:rsidRPr="00792897">
          <w:rPr>
            <w:b/>
            <w:noProof/>
            <w:color w:val="11175E" w:themeColor="accent3"/>
          </w:rPr>
          <w:fldChar w:fldCharType="end"/>
        </w:r>
      </w:p>
    </w:sdtContent>
  </w:sdt>
  <w:p w14:paraId="7A18FF71" w14:textId="77777777" w:rsidR="00AD4948" w:rsidRDefault="00AD4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EB410" w14:textId="70F76202" w:rsidR="00AD4948" w:rsidRPr="00D026A8" w:rsidRDefault="00AD4948">
    <w:pPr>
      <w:pStyle w:val="Footer"/>
      <w:jc w:val="center"/>
      <w:rPr>
        <w:b/>
        <w:color w:val="11175E" w:themeColor="accent3"/>
      </w:rPr>
    </w:pPr>
    <w:r w:rsidRPr="00E6483F">
      <w:rPr>
        <w:b/>
        <w:noProof/>
        <w:color w:val="11175E" w:themeColor="accent3"/>
        <w:lang w:eastAsia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22ED332" wp14:editId="37E7885E">
              <wp:simplePos x="0" y="0"/>
              <wp:positionH relativeFrom="page">
                <wp:posOffset>9525</wp:posOffset>
              </wp:positionH>
              <wp:positionV relativeFrom="paragraph">
                <wp:posOffset>0</wp:posOffset>
              </wp:positionV>
              <wp:extent cx="7543800" cy="45085"/>
              <wp:effectExtent l="0" t="0" r="19050" b="12065"/>
              <wp:wrapNone/>
              <wp:docPr id="106" name="Rectangle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45085"/>
                      </a:xfrm>
                      <a:prstGeom prst="rect">
                        <a:avLst/>
                      </a:prstGeom>
                      <a:solidFill>
                        <a:srgbClr val="00549F"/>
                      </a:solidFill>
                      <a:ln>
                        <a:solidFill>
                          <a:srgbClr val="00549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w16cid="http://schemas.microsoft.com/office/word/2016/wordml/cid">
          <w:pict>
            <v:rect w14:anchorId="0BA3278E" id="Rectangle 106" o:spid="_x0000_s1026" style="position:absolute;margin-left:.75pt;margin-top:0;width:594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" fillcolor="#00549f" strokecolor="#00549f" strokeweight="1pt">
              <w10:wrap anchorx="page"/>
            </v:rect>
          </w:pict>
        </mc:Fallback>
      </mc:AlternateContent>
    </w:r>
    <w:r w:rsidRPr="00E6483F">
      <w:rPr>
        <w:b/>
        <w:noProof/>
        <w:color w:val="11175E" w:themeColor="accent3"/>
        <w:lang w:eastAsia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035D95B" wp14:editId="387692B9">
              <wp:simplePos x="0" y="0"/>
              <wp:positionH relativeFrom="column">
                <wp:posOffset>-904875</wp:posOffset>
              </wp:positionH>
              <wp:positionV relativeFrom="paragraph">
                <wp:posOffset>38100</wp:posOffset>
              </wp:positionV>
              <wp:extent cx="7543800" cy="752475"/>
              <wp:effectExtent l="0" t="0" r="19050" b="28575"/>
              <wp:wrapNone/>
              <wp:docPr id="105" name="Rectangle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75247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solidFill>
                          <a:schemeClr val="accent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am3d="http://schemas.microsoft.com/office/drawing/2017/model3d" xmlns:w16cid="http://schemas.microsoft.com/office/word/2016/wordml/cid">
          <w:pict>
            <v:rect w14:anchorId="61516226" id="Rectangle 105" o:spid="_x0000_s1026" style="position:absolute;margin-left:-71.25pt;margin-top:3pt;width:594pt;height:5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" fillcolor="#11175e [3206]" strokecolor="#11175e [3206]" strokeweight="1pt"/>
          </w:pict>
        </mc:Fallback>
      </mc:AlternateContent>
    </w:r>
  </w:p>
  <w:p w14:paraId="771EA60C" w14:textId="77777777" w:rsidR="00AD4948" w:rsidRDefault="00AD4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FDB0E" w14:textId="77777777" w:rsidR="00AD4948" w:rsidRDefault="00AD4948" w:rsidP="00D026A8">
      <w:bookmarkStart w:id="0" w:name="_Hlk44508020"/>
      <w:bookmarkEnd w:id="0"/>
      <w:r>
        <w:separator/>
      </w:r>
    </w:p>
  </w:footnote>
  <w:footnote w:type="continuationSeparator" w:id="0">
    <w:p w14:paraId="64DC0D69" w14:textId="77777777" w:rsidR="00AD4948" w:rsidRDefault="00AD4948" w:rsidP="00D02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14703" w14:textId="69B289C4" w:rsidR="00AD4948" w:rsidRDefault="00AD4948">
    <w:pPr>
      <w:pStyle w:val="Header"/>
    </w:pPr>
    <w:r>
      <w:t>MVA module - Pre-course exercise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51B0E" w14:textId="2F96B317" w:rsidR="00AD4948" w:rsidRDefault="00AD4948">
    <w:pPr>
      <w:pStyle w:val="Header"/>
    </w:pPr>
    <w:r w:rsidRPr="00E6483F">
      <w:rPr>
        <w:noProof/>
        <w:lang w:eastAsia="en-GB"/>
      </w:rPr>
      <w:drawing>
        <wp:anchor distT="0" distB="0" distL="114300" distR="114300" simplePos="0" relativeHeight="251679744" behindDoc="1" locked="0" layoutInCell="1" allowOverlap="1" wp14:anchorId="5438997B" wp14:editId="39303DBA">
          <wp:simplePos x="0" y="0"/>
          <wp:positionH relativeFrom="column">
            <wp:posOffset>4654550</wp:posOffset>
          </wp:positionH>
          <wp:positionV relativeFrom="paragraph">
            <wp:posOffset>194945</wp:posOffset>
          </wp:positionV>
          <wp:extent cx="1504950" cy="809625"/>
          <wp:effectExtent l="0" t="0" r="0" b="9525"/>
          <wp:wrapTight wrapText="bothSides">
            <wp:wrapPolygon edited="0">
              <wp:start x="0" y="0"/>
              <wp:lineTo x="0" y="21346"/>
              <wp:lineTo x="21327" y="21346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un20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6483F">
      <w:rPr>
        <w:noProof/>
        <w:lang w:eastAsia="en-GB"/>
      </w:rPr>
      <w:drawing>
        <wp:anchor distT="0" distB="0" distL="114300" distR="114300" simplePos="0" relativeHeight="251678720" behindDoc="1" locked="0" layoutInCell="1" allowOverlap="1" wp14:anchorId="51A63506" wp14:editId="1EB3A8AF">
          <wp:simplePos x="0" y="0"/>
          <wp:positionH relativeFrom="column">
            <wp:posOffset>-495300</wp:posOffset>
          </wp:positionH>
          <wp:positionV relativeFrom="paragraph">
            <wp:posOffset>-334010</wp:posOffset>
          </wp:positionV>
          <wp:extent cx="4062730" cy="2011680"/>
          <wp:effectExtent l="0" t="0" r="0" b="7620"/>
          <wp:wrapTight wrapText="bothSides">
            <wp:wrapPolygon edited="0">
              <wp:start x="0" y="0"/>
              <wp:lineTo x="0" y="21477"/>
              <wp:lineTo x="21472" y="21477"/>
              <wp:lineTo x="21472" y="0"/>
              <wp:lineTo x="0" y="0"/>
            </wp:wrapPolygon>
          </wp:wrapTight>
          <wp:docPr id="2" name="Picture 8" descr="PHE small logo for 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HE small logo for A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2730" cy="201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4AF"/>
    <w:multiLevelType w:val="hybridMultilevel"/>
    <w:tmpl w:val="7A908126"/>
    <w:lvl w:ilvl="0" w:tplc="37E84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1175E" w:themeColor="accent3"/>
      </w:rPr>
    </w:lvl>
    <w:lvl w:ilvl="1" w:tplc="CDE4285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A856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066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A8A66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C082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547D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EB9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946D2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496B"/>
    <w:multiLevelType w:val="hybridMultilevel"/>
    <w:tmpl w:val="52C246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701F5"/>
    <w:multiLevelType w:val="hybridMultilevel"/>
    <w:tmpl w:val="40BCEB12"/>
    <w:lvl w:ilvl="0" w:tplc="FF6684D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0153"/>
    <w:multiLevelType w:val="hybridMultilevel"/>
    <w:tmpl w:val="1592F42C"/>
    <w:lvl w:ilvl="0" w:tplc="94D67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E4D0D"/>
    <w:multiLevelType w:val="hybridMultilevel"/>
    <w:tmpl w:val="57224918"/>
    <w:lvl w:ilvl="0" w:tplc="307EC54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  <w:color w:val="00549F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A6D0FA5"/>
    <w:multiLevelType w:val="hybridMultilevel"/>
    <w:tmpl w:val="4BDEFF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53872"/>
    <w:multiLevelType w:val="hybridMultilevel"/>
    <w:tmpl w:val="507E4F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7935"/>
    <w:multiLevelType w:val="hybridMultilevel"/>
    <w:tmpl w:val="91642ABE"/>
    <w:lvl w:ilvl="0" w:tplc="1262BDE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031BF3"/>
    <w:multiLevelType w:val="hybridMultilevel"/>
    <w:tmpl w:val="27AE8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961E7"/>
    <w:multiLevelType w:val="hybridMultilevel"/>
    <w:tmpl w:val="492C9C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43C99"/>
    <w:multiLevelType w:val="hybridMultilevel"/>
    <w:tmpl w:val="93C096DE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10754AE"/>
    <w:multiLevelType w:val="hybridMultilevel"/>
    <w:tmpl w:val="514C3F82"/>
    <w:lvl w:ilvl="0" w:tplc="08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324B"/>
    <w:multiLevelType w:val="hybridMultilevel"/>
    <w:tmpl w:val="54D029F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83C7D"/>
    <w:multiLevelType w:val="hybridMultilevel"/>
    <w:tmpl w:val="899CAF44"/>
    <w:lvl w:ilvl="0" w:tplc="DF985A16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00549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1A147E"/>
    <w:multiLevelType w:val="hybridMultilevel"/>
    <w:tmpl w:val="0798BF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3236BE"/>
    <w:multiLevelType w:val="hybridMultilevel"/>
    <w:tmpl w:val="C5ACE7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94C98"/>
    <w:multiLevelType w:val="hybridMultilevel"/>
    <w:tmpl w:val="684A4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62D8D"/>
    <w:multiLevelType w:val="hybridMultilevel"/>
    <w:tmpl w:val="56626DC8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4343905"/>
    <w:multiLevelType w:val="hybridMultilevel"/>
    <w:tmpl w:val="741A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94091"/>
    <w:multiLevelType w:val="hybridMultilevel"/>
    <w:tmpl w:val="4EC09950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49273390"/>
    <w:multiLevelType w:val="hybridMultilevel"/>
    <w:tmpl w:val="F5EC26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31FD6"/>
    <w:multiLevelType w:val="hybridMultilevel"/>
    <w:tmpl w:val="0A0A608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75B0C"/>
    <w:multiLevelType w:val="hybridMultilevel"/>
    <w:tmpl w:val="4B509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D11DC"/>
    <w:multiLevelType w:val="hybridMultilevel"/>
    <w:tmpl w:val="C2248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E0804"/>
    <w:multiLevelType w:val="hybridMultilevel"/>
    <w:tmpl w:val="688AD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1F77EB"/>
    <w:multiLevelType w:val="hybridMultilevel"/>
    <w:tmpl w:val="15CC96BE"/>
    <w:lvl w:ilvl="0" w:tplc="37E84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1175E" w:themeColor="accent3"/>
      </w:rPr>
    </w:lvl>
    <w:lvl w:ilvl="1" w:tplc="7E24C07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079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4C4B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2AAC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7C6D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3AFE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A83E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40F9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95DC0"/>
    <w:multiLevelType w:val="hybridMultilevel"/>
    <w:tmpl w:val="289C35F4"/>
    <w:lvl w:ilvl="0" w:tplc="B42A4A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DC6499"/>
    <w:multiLevelType w:val="hybridMultilevel"/>
    <w:tmpl w:val="E236DC70"/>
    <w:lvl w:ilvl="0" w:tplc="334EB35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96759"/>
    <w:multiLevelType w:val="hybridMultilevel"/>
    <w:tmpl w:val="CAE65706"/>
    <w:lvl w:ilvl="0" w:tplc="8F96EF6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B3A10"/>
    <w:multiLevelType w:val="hybridMultilevel"/>
    <w:tmpl w:val="514C3F82"/>
    <w:lvl w:ilvl="0" w:tplc="08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128C3"/>
    <w:multiLevelType w:val="hybridMultilevel"/>
    <w:tmpl w:val="60D08EDE"/>
    <w:lvl w:ilvl="0" w:tplc="7D06C23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35B16"/>
    <w:multiLevelType w:val="hybridMultilevel"/>
    <w:tmpl w:val="6EF660E6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4896A11"/>
    <w:multiLevelType w:val="hybridMultilevel"/>
    <w:tmpl w:val="C97C1594"/>
    <w:lvl w:ilvl="0" w:tplc="1262BDE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026F17"/>
    <w:multiLevelType w:val="hybridMultilevel"/>
    <w:tmpl w:val="83F273D6"/>
    <w:lvl w:ilvl="0" w:tplc="37E84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1175E" w:themeColor="accent3"/>
      </w:rPr>
    </w:lvl>
    <w:lvl w:ilvl="1" w:tplc="F41EB19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C8F8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6CDB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2CB6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5669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650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0A0D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0B3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D59AF"/>
    <w:multiLevelType w:val="hybridMultilevel"/>
    <w:tmpl w:val="91CA6C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F17C5"/>
    <w:multiLevelType w:val="hybridMultilevel"/>
    <w:tmpl w:val="54D029F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5"/>
  </w:num>
  <w:num w:numId="4">
    <w:abstractNumId w:val="0"/>
  </w:num>
  <w:num w:numId="5">
    <w:abstractNumId w:val="33"/>
  </w:num>
  <w:num w:numId="6">
    <w:abstractNumId w:val="19"/>
  </w:num>
  <w:num w:numId="7">
    <w:abstractNumId w:val="20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  <w:num w:numId="12">
    <w:abstractNumId w:val="23"/>
  </w:num>
  <w:num w:numId="13">
    <w:abstractNumId w:val="7"/>
  </w:num>
  <w:num w:numId="14">
    <w:abstractNumId w:val="32"/>
  </w:num>
  <w:num w:numId="15">
    <w:abstractNumId w:val="30"/>
  </w:num>
  <w:num w:numId="16">
    <w:abstractNumId w:val="29"/>
  </w:num>
  <w:num w:numId="17">
    <w:abstractNumId w:val="11"/>
  </w:num>
  <w:num w:numId="18">
    <w:abstractNumId w:val="21"/>
  </w:num>
  <w:num w:numId="19">
    <w:abstractNumId w:val="28"/>
  </w:num>
  <w:num w:numId="20">
    <w:abstractNumId w:val="12"/>
  </w:num>
  <w:num w:numId="21">
    <w:abstractNumId w:val="27"/>
  </w:num>
  <w:num w:numId="22">
    <w:abstractNumId w:val="35"/>
  </w:num>
  <w:num w:numId="23">
    <w:abstractNumId w:val="34"/>
  </w:num>
  <w:num w:numId="24">
    <w:abstractNumId w:val="24"/>
  </w:num>
  <w:num w:numId="25">
    <w:abstractNumId w:val="26"/>
  </w:num>
  <w:num w:numId="26">
    <w:abstractNumId w:val="14"/>
  </w:num>
  <w:num w:numId="27">
    <w:abstractNumId w:val="2"/>
  </w:num>
  <w:num w:numId="28">
    <w:abstractNumId w:val="15"/>
  </w:num>
  <w:num w:numId="29">
    <w:abstractNumId w:val="8"/>
  </w:num>
  <w:num w:numId="30">
    <w:abstractNumId w:val="16"/>
  </w:num>
  <w:num w:numId="31">
    <w:abstractNumId w:val="22"/>
  </w:num>
  <w:num w:numId="32">
    <w:abstractNumId w:val="10"/>
  </w:num>
  <w:num w:numId="33">
    <w:abstractNumId w:val="31"/>
  </w:num>
  <w:num w:numId="34">
    <w:abstractNumId w:val="17"/>
  </w:num>
  <w:num w:numId="35">
    <w:abstractNumId w:val="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4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19"/>
    <w:rsid w:val="00015917"/>
    <w:rsid w:val="000301A2"/>
    <w:rsid w:val="00036BBB"/>
    <w:rsid w:val="0004445D"/>
    <w:rsid w:val="0004644A"/>
    <w:rsid w:val="000576C8"/>
    <w:rsid w:val="00060E63"/>
    <w:rsid w:val="0007210B"/>
    <w:rsid w:val="000943A2"/>
    <w:rsid w:val="00097216"/>
    <w:rsid w:val="000C36D3"/>
    <w:rsid w:val="000C3BFD"/>
    <w:rsid w:val="000C4D81"/>
    <w:rsid w:val="00100D27"/>
    <w:rsid w:val="00112410"/>
    <w:rsid w:val="001226B3"/>
    <w:rsid w:val="00142128"/>
    <w:rsid w:val="001647FD"/>
    <w:rsid w:val="001821AB"/>
    <w:rsid w:val="001A4647"/>
    <w:rsid w:val="001A5813"/>
    <w:rsid w:val="001F2430"/>
    <w:rsid w:val="002514F4"/>
    <w:rsid w:val="002A337F"/>
    <w:rsid w:val="002D071F"/>
    <w:rsid w:val="002D0A5B"/>
    <w:rsid w:val="002F4223"/>
    <w:rsid w:val="00305098"/>
    <w:rsid w:val="003207C6"/>
    <w:rsid w:val="003543BB"/>
    <w:rsid w:val="00385466"/>
    <w:rsid w:val="0039035D"/>
    <w:rsid w:val="003A053D"/>
    <w:rsid w:val="003B61BB"/>
    <w:rsid w:val="003C3E98"/>
    <w:rsid w:val="003C57F3"/>
    <w:rsid w:val="003C5AD8"/>
    <w:rsid w:val="003D1D6E"/>
    <w:rsid w:val="003F6D43"/>
    <w:rsid w:val="00407D95"/>
    <w:rsid w:val="00445B62"/>
    <w:rsid w:val="0046630E"/>
    <w:rsid w:val="004801FF"/>
    <w:rsid w:val="0049507D"/>
    <w:rsid w:val="004C41C7"/>
    <w:rsid w:val="004E6F3D"/>
    <w:rsid w:val="00501AA7"/>
    <w:rsid w:val="00510E56"/>
    <w:rsid w:val="00522694"/>
    <w:rsid w:val="00536B94"/>
    <w:rsid w:val="00570B42"/>
    <w:rsid w:val="00575B86"/>
    <w:rsid w:val="0058396C"/>
    <w:rsid w:val="005B0C9C"/>
    <w:rsid w:val="005D2BBF"/>
    <w:rsid w:val="00606372"/>
    <w:rsid w:val="0064607A"/>
    <w:rsid w:val="0065580B"/>
    <w:rsid w:val="0066221A"/>
    <w:rsid w:val="00667919"/>
    <w:rsid w:val="00675080"/>
    <w:rsid w:val="006926B3"/>
    <w:rsid w:val="006A04FF"/>
    <w:rsid w:val="006A33A8"/>
    <w:rsid w:val="006A383B"/>
    <w:rsid w:val="006B03B2"/>
    <w:rsid w:val="006D4B3B"/>
    <w:rsid w:val="006E5362"/>
    <w:rsid w:val="00701FB9"/>
    <w:rsid w:val="00707CEB"/>
    <w:rsid w:val="00711554"/>
    <w:rsid w:val="007449ED"/>
    <w:rsid w:val="0076180B"/>
    <w:rsid w:val="00761B8D"/>
    <w:rsid w:val="00792897"/>
    <w:rsid w:val="00794E20"/>
    <w:rsid w:val="00797953"/>
    <w:rsid w:val="007A1A83"/>
    <w:rsid w:val="007B1CA3"/>
    <w:rsid w:val="007D2912"/>
    <w:rsid w:val="008176A5"/>
    <w:rsid w:val="00846E09"/>
    <w:rsid w:val="00853939"/>
    <w:rsid w:val="00880828"/>
    <w:rsid w:val="00884FB6"/>
    <w:rsid w:val="008A2637"/>
    <w:rsid w:val="008A493F"/>
    <w:rsid w:val="008B3A1A"/>
    <w:rsid w:val="008D61A3"/>
    <w:rsid w:val="008D68E0"/>
    <w:rsid w:val="008E1745"/>
    <w:rsid w:val="008E68CA"/>
    <w:rsid w:val="008F226A"/>
    <w:rsid w:val="009101D6"/>
    <w:rsid w:val="00923349"/>
    <w:rsid w:val="00923C4A"/>
    <w:rsid w:val="00927BFC"/>
    <w:rsid w:val="009426B7"/>
    <w:rsid w:val="00956FC7"/>
    <w:rsid w:val="00960465"/>
    <w:rsid w:val="0096204C"/>
    <w:rsid w:val="00980076"/>
    <w:rsid w:val="009837BB"/>
    <w:rsid w:val="009B0D2D"/>
    <w:rsid w:val="009B23E4"/>
    <w:rsid w:val="009B3A31"/>
    <w:rsid w:val="009E0037"/>
    <w:rsid w:val="009F38CD"/>
    <w:rsid w:val="00A13FFB"/>
    <w:rsid w:val="00A332AD"/>
    <w:rsid w:val="00A6626D"/>
    <w:rsid w:val="00A66C8D"/>
    <w:rsid w:val="00A740A1"/>
    <w:rsid w:val="00A7752F"/>
    <w:rsid w:val="00A82B36"/>
    <w:rsid w:val="00A93F98"/>
    <w:rsid w:val="00A9406F"/>
    <w:rsid w:val="00AA7468"/>
    <w:rsid w:val="00AD21BA"/>
    <w:rsid w:val="00AD380E"/>
    <w:rsid w:val="00AD4948"/>
    <w:rsid w:val="00AE2A38"/>
    <w:rsid w:val="00B03ACF"/>
    <w:rsid w:val="00B04A61"/>
    <w:rsid w:val="00B4059A"/>
    <w:rsid w:val="00B40A3E"/>
    <w:rsid w:val="00B53AC1"/>
    <w:rsid w:val="00B67362"/>
    <w:rsid w:val="00B91774"/>
    <w:rsid w:val="00BB6E14"/>
    <w:rsid w:val="00BC620D"/>
    <w:rsid w:val="00BE0F84"/>
    <w:rsid w:val="00BF310C"/>
    <w:rsid w:val="00C023E0"/>
    <w:rsid w:val="00C206FE"/>
    <w:rsid w:val="00C24774"/>
    <w:rsid w:val="00C56B82"/>
    <w:rsid w:val="00C832DE"/>
    <w:rsid w:val="00CA02A2"/>
    <w:rsid w:val="00CB3AB8"/>
    <w:rsid w:val="00D026A8"/>
    <w:rsid w:val="00D742FB"/>
    <w:rsid w:val="00D852FF"/>
    <w:rsid w:val="00DB047C"/>
    <w:rsid w:val="00DB12FF"/>
    <w:rsid w:val="00DD1CE6"/>
    <w:rsid w:val="00DD2986"/>
    <w:rsid w:val="00DF056E"/>
    <w:rsid w:val="00E15F5F"/>
    <w:rsid w:val="00E21751"/>
    <w:rsid w:val="00E310AC"/>
    <w:rsid w:val="00E56189"/>
    <w:rsid w:val="00E63903"/>
    <w:rsid w:val="00E6483F"/>
    <w:rsid w:val="00E67963"/>
    <w:rsid w:val="00E7571B"/>
    <w:rsid w:val="00E779F5"/>
    <w:rsid w:val="00E8086F"/>
    <w:rsid w:val="00EB6466"/>
    <w:rsid w:val="00EC7F05"/>
    <w:rsid w:val="00ED33AC"/>
    <w:rsid w:val="00EF4E8F"/>
    <w:rsid w:val="00F11C75"/>
    <w:rsid w:val="00F21CB5"/>
    <w:rsid w:val="00F44D8B"/>
    <w:rsid w:val="00F4570D"/>
    <w:rsid w:val="00F6366C"/>
    <w:rsid w:val="00FA61D3"/>
    <w:rsid w:val="00FA7AFB"/>
    <w:rsid w:val="00FD667F"/>
    <w:rsid w:val="00FE5E3B"/>
    <w:rsid w:val="00F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A2A797"/>
  <w15:chartTrackingRefBased/>
  <w15:docId w15:val="{47FCEC23-F70D-4B3A-99E4-DE2A373F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6A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6A8"/>
    <w:pPr>
      <w:keepNext/>
      <w:keepLines/>
      <w:outlineLvl w:val="0"/>
    </w:pPr>
    <w:rPr>
      <w:rFonts w:eastAsiaTheme="majorEastAsia" w:cstheme="majorBidi"/>
      <w:b/>
      <w:color w:val="11175E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A8"/>
    <w:pPr>
      <w:keepNext/>
      <w:keepLines/>
      <w:spacing w:before="40"/>
      <w:outlineLvl w:val="1"/>
    </w:pPr>
    <w:rPr>
      <w:rFonts w:eastAsiaTheme="majorEastAsia" w:cstheme="majorBidi"/>
      <w:color w:val="00549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A8"/>
    <w:pPr>
      <w:keepNext/>
      <w:keepLines/>
      <w:spacing w:before="40"/>
      <w:outlineLvl w:val="2"/>
    </w:pPr>
    <w:rPr>
      <w:rFonts w:eastAsiaTheme="majorEastAsia" w:cstheme="majorBidi"/>
      <w:color w:val="00549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026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49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A8"/>
    <w:rPr>
      <w:rFonts w:ascii="Arial" w:eastAsiaTheme="majorEastAsia" w:hAnsi="Arial" w:cstheme="majorBidi"/>
      <w:b/>
      <w:color w:val="11175E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6A8"/>
    <w:rPr>
      <w:rFonts w:ascii="Arial" w:eastAsiaTheme="majorEastAsia" w:hAnsi="Arial" w:cstheme="majorBidi"/>
      <w:color w:val="00549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6A8"/>
    <w:rPr>
      <w:rFonts w:ascii="Arial" w:eastAsiaTheme="majorEastAsia" w:hAnsi="Arial" w:cstheme="majorBidi"/>
      <w:color w:val="00549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026A8"/>
    <w:rPr>
      <w:i/>
      <w:iCs/>
      <w:color w:val="00549F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26A8"/>
    <w:pPr>
      <w:contextualSpacing/>
    </w:pPr>
    <w:rPr>
      <w:rFonts w:ascii="Tahoma" w:eastAsiaTheme="majorEastAsia" w:hAnsi="Tahoma" w:cstheme="majorBidi"/>
      <w:b/>
      <w:color w:val="11175E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6A8"/>
    <w:rPr>
      <w:rFonts w:ascii="Tahoma" w:eastAsiaTheme="majorEastAsia" w:hAnsi="Tahoma" w:cstheme="majorBidi"/>
      <w:b/>
      <w:color w:val="11175E" w:themeColor="accent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B53AC1"/>
    <w:pPr>
      <w:numPr>
        <w:ilvl w:val="1"/>
      </w:numPr>
    </w:pPr>
    <w:rPr>
      <w:rFonts w:ascii="Segoe Print" w:eastAsiaTheme="minorEastAsia" w:hAnsi="Segoe Print"/>
      <w:color w:val="9E9E9E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AC1"/>
    <w:rPr>
      <w:rFonts w:ascii="Segoe Print" w:eastAsiaTheme="minorEastAsia" w:hAnsi="Segoe Print"/>
      <w:color w:val="9E9E9E"/>
      <w:spacing w:val="15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026A8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rsid w:val="00B53A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026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6A8"/>
  </w:style>
  <w:style w:type="paragraph" w:styleId="Footer">
    <w:name w:val="footer"/>
    <w:basedOn w:val="Normal"/>
    <w:link w:val="FooterChar"/>
    <w:uiPriority w:val="99"/>
    <w:unhideWhenUsed/>
    <w:rsid w:val="00D026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6A8"/>
  </w:style>
  <w:style w:type="character" w:customStyle="1" w:styleId="Heading4Char">
    <w:name w:val="Heading 4 Char"/>
    <w:basedOn w:val="DefaultParagraphFont"/>
    <w:link w:val="Heading4"/>
    <w:uiPriority w:val="9"/>
    <w:rsid w:val="00D026A8"/>
    <w:rPr>
      <w:rFonts w:asciiTheme="majorHAnsi" w:eastAsiaTheme="majorEastAsia" w:hAnsiTheme="majorHAnsi" w:cstheme="majorBidi"/>
      <w:i/>
      <w:iCs/>
      <w:color w:val="00549F"/>
      <w:sz w:val="24"/>
    </w:rPr>
  </w:style>
  <w:style w:type="paragraph" w:styleId="ListParagraph">
    <w:name w:val="List Paragraph"/>
    <w:aliases w:val="Bullets"/>
    <w:basedOn w:val="Normal"/>
    <w:uiPriority w:val="34"/>
    <w:qFormat/>
    <w:rsid w:val="00D026A8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67919"/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66791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7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791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7919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9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91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D071F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AD8"/>
    <w:rPr>
      <w:rFonts w:ascii="Arial" w:hAnsi="Arial"/>
      <w:b/>
      <w:bCs/>
    </w:rPr>
  </w:style>
  <w:style w:type="table" w:styleId="TableGrid">
    <w:name w:val="Table Grid"/>
    <w:basedOn w:val="TableNormal"/>
    <w:uiPriority w:val="59"/>
    <w:rsid w:val="009B3A3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9B3A31"/>
    <w:tblPr>
      <w:tblStyleRowBandSize w:val="1"/>
      <w:tblStyleColBandSize w:val="1"/>
      <w:tblBorders>
        <w:top w:val="single" w:sz="4" w:space="0" w:color="11175E" w:themeColor="accent3"/>
        <w:left w:val="single" w:sz="4" w:space="0" w:color="11175E" w:themeColor="accent3"/>
        <w:bottom w:val="single" w:sz="4" w:space="0" w:color="11175E" w:themeColor="accent3"/>
        <w:right w:val="single" w:sz="4" w:space="0" w:color="11175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175E" w:themeFill="accent3"/>
      </w:tcPr>
    </w:tblStylePr>
    <w:tblStylePr w:type="lastRow">
      <w:rPr>
        <w:b/>
        <w:bCs/>
      </w:rPr>
      <w:tblPr/>
      <w:tcPr>
        <w:tcBorders>
          <w:top w:val="double" w:sz="4" w:space="0" w:color="11175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175E" w:themeColor="accent3"/>
          <w:right w:val="single" w:sz="4" w:space="0" w:color="11175E" w:themeColor="accent3"/>
        </w:tcBorders>
      </w:tcPr>
    </w:tblStylePr>
    <w:tblStylePr w:type="band1Horz">
      <w:tblPr/>
      <w:tcPr>
        <w:tcBorders>
          <w:top w:val="single" w:sz="4" w:space="0" w:color="11175E" w:themeColor="accent3"/>
          <w:bottom w:val="single" w:sz="4" w:space="0" w:color="11175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175E" w:themeColor="accent3"/>
          <w:left w:val="nil"/>
        </w:tcBorders>
      </w:tcPr>
    </w:tblStylePr>
    <w:tblStylePr w:type="swCell">
      <w:tblPr/>
      <w:tcPr>
        <w:tcBorders>
          <w:top w:val="double" w:sz="4" w:space="0" w:color="11175E" w:themeColor="accent3"/>
          <w:right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6204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170">
          <w:marLeft w:val="-1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ubmed.ncbi.nlm.nih.gov/29332618/" TargetMode="External"/><Relationship Id="rId18" Type="http://schemas.openxmlformats.org/officeDocument/2006/relationships/hyperlink" Target="https://www.nationalarchives.gov.uk/doc/open-government-licence/version/3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terobase.readthedocs.io/en/latest/about.html#general-description" TargetMode="External"/><Relationship Id="rId17" Type="http://schemas.openxmlformats.org/officeDocument/2006/relationships/hyperlink" Target="http://www.facebook.com/PublicHealthEngla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witter.com/PHE_uk" TargetMode="Externa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gov.uk/phe" TargetMode="External"/><Relationship Id="rId10" Type="http://schemas.openxmlformats.org/officeDocument/2006/relationships/header" Target="header2.xml"/><Relationship Id="rId19" Type="http://schemas.openxmlformats.org/officeDocument/2006/relationships/hyperlink" Target="mailto:psi@nationalarchives.gsi.gov.uk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ur01.safelinks.protection.outlook.com/?url=https%3A%2F%2Fwww.gov.uk%2Fgovernment%2Fcollections%2Fnational-diet-and-nutrition-survey&amp;data=04%7C01%7CRanya.Mulchandani%40phe.gov.uk%7Cea2fbd0e957f42fc5f6308d8fa770d5d%7Cee4e14994a354b2ead475f3cf9de8666%7C0%7C0%7C637534736514061216%7CUnknown%7CTWFpbGZsb3d8eyJWIjoiMC4wLjAwMDAiLCJQIjoiV2luMzIiLCJBTiI6Ik1haWwiLCJXVCI6Mn0%3D%7C1000&amp;sdata=LtzPsrFPqXtAwgg8BQyawW8yRqy0uiXiZZVvHlTRobU%3D&amp;reserved=0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.waldram\Documents\Custom%20Office%20Templates\FETPBlankDocument.dotx" TargetMode="External"/></Relationships>
</file>

<file path=word/theme/theme1.xml><?xml version="1.0" encoding="utf-8"?>
<a:theme xmlns:a="http://schemas.openxmlformats.org/drawingml/2006/main" name="PHE">
  <a:themeElements>
    <a:clrScheme name="PH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98002E"/>
      </a:accent1>
      <a:accent2>
        <a:srgbClr val="00AE9E"/>
      </a:accent2>
      <a:accent3>
        <a:srgbClr val="11175E"/>
      </a:accent3>
      <a:accent4>
        <a:srgbClr val="F9A25E"/>
      </a:accent4>
      <a:accent5>
        <a:srgbClr val="A8AAAD"/>
      </a:accent5>
      <a:accent6>
        <a:srgbClr val="A0C4DA"/>
      </a:accent6>
      <a:hlink>
        <a:srgbClr val="0563C1"/>
      </a:hlink>
      <a:folHlink>
        <a:srgbClr val="954F72"/>
      </a:folHlink>
    </a:clrScheme>
    <a:fontScheme name="PH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31F34A-65FC-4E20-B181-47F42651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FETPBlankDocument.dotx</Template>
  <TotalTime>18</TotalTime>
  <Pages>14</Pages>
  <Words>2405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Waldram</dc:creator>
  <cp:keywords/>
  <dc:description/>
  <cp:lastModifiedBy>Ranya Mulchandani</cp:lastModifiedBy>
  <cp:revision>6</cp:revision>
  <dcterms:created xsi:type="dcterms:W3CDTF">2021-04-09T12:09:00Z</dcterms:created>
  <dcterms:modified xsi:type="dcterms:W3CDTF">2021-04-09T12:27:00Z</dcterms:modified>
</cp:coreProperties>
</file>