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Functional Requirements: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User Authentication (sign up, login, password reset)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Create, join, and manage tenant groups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Real-time chat and message threads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CRUD for issues/complaints: tenants can Create, Read, Update, Delete reports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Notifications for new messages or status updates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Able to search for groups, tenants, or issues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Role management (e.g., group admin, regular member, RA, etc.)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File and image sharing (proof of maintenance issues, lease docs)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User Stories: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As a user, I must be able to sign up and create an account for this app.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As a user, I want to create and share a complaint with my group, so that others can collaborate or confirm if they face the same issue.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As a user, I want to track the status of reported issues, so that I know if something is being addressed by the landlord.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As a user, I want to receive notifications when someone comments on my issue, so that I can stay updated without constantly checking.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As a group admin, I want to remove inappropriate content or comments, so that discussions remain respectful and productive.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User Journey: </w:t>
        <w:br w:type="textWrapping"/>
        <w:t xml:space="preserve">New users create an account/sign in or recurrent users login.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Users join existing building groups with an invite code or search for their building’s group.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Users can navigate to the square page, a page that displays different community hubs for tenants (i.e. town square, anonymous square, etc).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Users can post in these hubs to discuss any topics. Anonymous square will hide the user’s name and replace it with a pseudonym (i.e. Anonymous Andy, Nameless Nancy, etc)</w:t>
        <w:br w:type="textWrapping"/>
        <w:t xml:space="preserve">Other users can upvote, comment, or provide details like pictures in these text threads.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Users can get push notifications for new updates. Resolved issues are marked as completed and put into a separate file that everyone can access.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Users can update their profiles, set notification preferences (mute threads, set priority notifications such as being notified when @, etc.), and leave or join groups.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