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keepNext/>
      </w:pPr>
      <w:r>
        <w:t>Table 4. Equal mathematical result widths with different input limb sums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Operand A bits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Operand B bits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Input limb sum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Outcome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2,147,352,513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2,147,352,577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67,104,769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Failed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2,147,352,512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2,147,352,578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67,104,768</w:t>
            </w:r>
          </w:p>
        </w:tc>
        <w:tc>
          <w:tcPr>
            <w:tcW w:type="dxa" w:w="2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ind w:firstLine="0" w:left="0" w:right="0" w:firstLineChars="0" w:leftChars="0" w:rightChars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Succeeded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