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6120000" cy="1792213"/>
            <wp:docPr id="1" name="Picture 1" descr="Logotipo del Crypto Security Penetration Testing Framework (CSPTF)." title="Logotipo del Crypto Security Penetration Testing Framework (CSPTF)."/>
            <wp:cNvGraphicFramePr>
              <a:graphicFrameLocks noChangeAspect="1"/>
            </wp:cNvGraphicFramePr>
            <a:graphic>
              <a:graphicData uri="http://schemas.openxmlformats.org/drawingml/2006/picture">
                <pic:pic>
                  <pic:nvPicPr>
                    <pic:cNvPr id="0" name="csptf-logo.png"/>
                    <pic:cNvPicPr/>
                  </pic:nvPicPr>
                  <pic:blipFill>
                    <a:blip r:embed="rId11"/>
                    <a:stretch>
                      <a:fillRect/>
                    </a:stretch>
                  </pic:blipFill>
                  <pic:spPr>
                    <a:xfrm>
                      <a:off x="0" y="0"/>
                      <a:ext cx="6120000" cy="1792213"/>
                    </a:xfrm>
                    <a:prstGeom prst="rect"/>
                  </pic:spPr>
                </pic:pic>
              </a:graphicData>
            </a:graphic>
          </wp:inline>
        </w:drawing>
      </w:r>
    </w:p>
    <w:p>
      <w:pPr>
        <w:pStyle w:val="Title"/>
        <w:jc w:val="center"/>
      </w:pPr>
      <w:r>
        <w:t>CSPTF Specification</w:t>
      </w:r>
    </w:p>
    <w:p>
      <w:pPr>
        <w:pStyle w:val="Subtitle"/>
        <w:jc w:val="center"/>
      </w:pPr>
      <w:r>
        <w:t>Crypto Security Penetration Testing Framework</w:t>
      </w:r>
    </w:p>
    <w:p>
      <w:pPr>
        <w:spacing w:before="360"/>
        <w:jc w:val="center"/>
      </w:pPr>
      <w:r>
        <w:rPr>
          <w:rFonts w:ascii="Liberation Sans" w:hAnsi="Liberation Sans"/>
          <w:b/>
          <w:color w:val="17365D"/>
          <w:sz w:val="26"/>
        </w:rPr>
        <w:t>Especificación normativa v0.1 - español</w:t>
      </w:r>
    </w:p>
    <w:p>
      <w:pPr>
        <w:spacing w:before="520"/>
        <w:jc w:val="center"/>
      </w:pPr>
      <w:r>
        <w:rPr>
          <w:b/>
        </w:rPr>
        <w:t>Autor: Edwin Javier Peñuela Camacho</w:t>
        <w:br/>
      </w:r>
      <w:r>
        <w:t>Versión: 0.1.0-draft</w:t>
        <w:br/>
        <w:t>Fecha: 2026-07-31</w:t>
        <w:br/>
        <w:t>Licencia: Apache-2.0</w:t>
      </w:r>
    </w:p>
    <w:p>
      <w:pPr>
        <w:spacing w:before="360"/>
        <w:jc w:val="center"/>
      </w:pPr>
      <w:r>
        <w:rPr>
          <w:b/>
          <w:color w:val="0B6E75"/>
        </w:rPr>
        <w:t>BORRADOR FUNDACIONAL - NO ES CERTIFICACIÓN</w:t>
      </w:r>
    </w:p>
    <w:p>
      <w:r>
        <w:br w:type="page"/>
      </w:r>
    </w:p>
    <w:p>
      <w:pPr>
        <w:pStyle w:val="Heading1"/>
      </w:pPr>
      <w:r>
        <w:t>Control del documento</w:t>
      </w:r>
    </w:p>
    <w:tbl>
      <w:tblPr>
        <w:tblStyle w:val="TableGrid"/>
        <w:tblW w:type="auto" w:w="0"/>
        <w:jc w:val="center"/>
        <w:tblLook w:firstColumn="1" w:firstRow="1" w:lastColumn="0" w:lastRow="0" w:noHBand="0" w:noVBand="1" w:val="04A0"/>
      </w:tblPr>
      <w:tblGrid>
        <w:gridCol w:w="7342"/>
        <w:gridCol w:w="7342"/>
      </w:tblGrid>
      <w:tr>
        <w:trPr>
          <w:tblHeader w:val="true"/>
        </w:trPr>
        <w:tc>
          <w:tcPr>
            <w:tcW w:type="dxa" w:w="7342"/>
            <w:vAlign w:val="top"/>
            <w:tcMar>
              <w:top w:w="80" w:type="dxa"/>
              <w:start w:w="90" w:type="dxa"/>
              <w:bottom w:w="80" w:type="dxa"/>
              <w:end w:w="90" w:type="dxa"/>
            </w:tcMar>
            <w:shd w:fill="17365D"/>
          </w:tcPr>
          <w:p>
            <w:pPr>
              <w:spacing w:after="0" w:before="0"/>
            </w:pPr>
            <w:r/>
            <w:r>
              <w:rPr>
                <w:rFonts w:ascii="Liberation Sans" w:hAnsi="Liberation Sans"/>
                <w:b/>
                <w:color w:val="FFFFFF"/>
                <w:sz w:val="18"/>
              </w:rPr>
              <w:t>Documento</w:t>
            </w:r>
          </w:p>
        </w:tc>
        <w:tc>
          <w:tcPr>
            <w:tcW w:type="dxa" w:w="7342"/>
            <w:vAlign w:val="top"/>
            <w:tcMar>
              <w:top w:w="80" w:type="dxa"/>
              <w:start w:w="90" w:type="dxa"/>
              <w:bottom w:w="80" w:type="dxa"/>
              <w:end w:w="90" w:type="dxa"/>
            </w:tcMar>
          </w:tcPr>
          <w:p>
            <w:pPr>
              <w:spacing w:after="0" w:before="0"/>
            </w:pPr>
            <w:r/>
            <w:r>
              <w:rPr>
                <w:rFonts w:ascii="Liberation Sans" w:hAnsi="Liberation Sans"/>
                <w:b w:val="0"/>
                <w:sz w:val="18"/>
              </w:rPr>
              <w:t>CSPTF Specification</w:t>
            </w:r>
          </w:p>
        </w:tc>
      </w:tr>
      <w:tr>
        <w:tc>
          <w:tcPr>
            <w:tcW w:type="dxa" w:w="7342"/>
            <w:vAlign w:val="top"/>
            <w:tcMar>
              <w:top w:w="80" w:type="dxa"/>
              <w:start w:w="90" w:type="dxa"/>
              <w:bottom w:w="80" w:type="dxa"/>
              <w:end w:w="90" w:type="dxa"/>
            </w:tcMar>
            <w:shd w:fill="17365D"/>
          </w:tcPr>
          <w:p>
            <w:pPr>
              <w:spacing w:after="0" w:before="0"/>
            </w:pPr>
            <w:r/>
            <w:r>
              <w:rPr>
                <w:rFonts w:ascii="Liberation Sans" w:hAnsi="Liberation Sans"/>
                <w:b/>
                <w:color w:val="FFFFFF"/>
                <w:sz w:val="18"/>
              </w:rPr>
              <w:t>Framework version</w:t>
            </w:r>
          </w:p>
        </w:tc>
        <w:tc>
          <w:tcPr>
            <w:tcW w:type="dxa" w:w="7342"/>
            <w:vAlign w:val="top"/>
            <w:tcMar>
              <w:top w:w="80" w:type="dxa"/>
              <w:start w:w="90" w:type="dxa"/>
              <w:bottom w:w="80" w:type="dxa"/>
              <w:end w:w="90" w:type="dxa"/>
            </w:tcMar>
          </w:tcPr>
          <w:p>
            <w:pPr>
              <w:spacing w:after="0" w:before="0"/>
            </w:pPr>
            <w:r/>
            <w:r>
              <w:rPr>
                <w:rFonts w:ascii="Liberation Sans" w:hAnsi="Liberation Sans"/>
                <w:b w:val="0"/>
                <w:sz w:val="18"/>
              </w:rPr>
              <w:t>0.1.0-draft</w:t>
            </w:r>
          </w:p>
        </w:tc>
      </w:tr>
      <w:tr>
        <w:tc>
          <w:tcPr>
            <w:tcW w:type="dxa" w:w="7342"/>
            <w:vAlign w:val="top"/>
            <w:tcMar>
              <w:top w:w="80" w:type="dxa"/>
              <w:start w:w="90" w:type="dxa"/>
              <w:bottom w:w="80" w:type="dxa"/>
              <w:end w:w="90" w:type="dxa"/>
            </w:tcMar>
            <w:shd w:fill="17365D"/>
          </w:tcPr>
          <w:p>
            <w:pPr>
              <w:spacing w:after="0" w:before="0"/>
            </w:pPr>
            <w:r/>
            <w:r>
              <w:rPr>
                <w:rFonts w:ascii="Liberation Sans" w:hAnsi="Liberation Sans"/>
                <w:b/>
                <w:color w:val="FFFFFF"/>
                <w:sz w:val="18"/>
              </w:rPr>
              <w:t>Estado</w:t>
            </w:r>
          </w:p>
        </w:tc>
        <w:tc>
          <w:tcPr>
            <w:tcW w:type="dxa" w:w="7342"/>
            <w:vAlign w:val="top"/>
            <w:tcMar>
              <w:top w:w="80" w:type="dxa"/>
              <w:start w:w="90" w:type="dxa"/>
              <w:bottom w:w="80" w:type="dxa"/>
              <w:end w:w="90" w:type="dxa"/>
            </w:tcMar>
          </w:tcPr>
          <w:p>
            <w:pPr>
              <w:spacing w:after="0" w:before="0"/>
            </w:pPr>
            <w:r/>
            <w:r>
              <w:rPr>
                <w:rFonts w:ascii="Liberation Sans" w:hAnsi="Liberation Sans"/>
                <w:b w:val="0"/>
                <w:sz w:val="18"/>
              </w:rPr>
              <w:t>Borrador público fundacional</w:t>
            </w:r>
          </w:p>
        </w:tc>
      </w:tr>
      <w:tr>
        <w:tc>
          <w:tcPr>
            <w:tcW w:type="dxa" w:w="7342"/>
            <w:vAlign w:val="top"/>
            <w:tcMar>
              <w:top w:w="80" w:type="dxa"/>
              <w:start w:w="90" w:type="dxa"/>
              <w:bottom w:w="80" w:type="dxa"/>
              <w:end w:w="90" w:type="dxa"/>
            </w:tcMar>
            <w:shd w:fill="17365D"/>
          </w:tcPr>
          <w:p>
            <w:pPr>
              <w:spacing w:after="0" w:before="0"/>
            </w:pPr>
            <w:r/>
            <w:r>
              <w:rPr>
                <w:rFonts w:ascii="Liberation Sans" w:hAnsi="Liberation Sans"/>
                <w:b/>
                <w:color w:val="FFFFFF"/>
                <w:sz w:val="18"/>
              </w:rPr>
              <w:t>Autor inicial</w:t>
            </w:r>
          </w:p>
        </w:tc>
        <w:tc>
          <w:tcPr>
            <w:tcW w:type="dxa" w:w="7342"/>
            <w:vAlign w:val="top"/>
            <w:tcMar>
              <w:top w:w="80" w:type="dxa"/>
              <w:start w:w="90" w:type="dxa"/>
              <w:bottom w:w="80" w:type="dxa"/>
              <w:end w:w="90" w:type="dxa"/>
            </w:tcMar>
          </w:tcPr>
          <w:p>
            <w:pPr>
              <w:spacing w:after="0" w:before="0"/>
            </w:pPr>
            <w:r/>
            <w:r>
              <w:rPr>
                <w:rFonts w:ascii="Liberation Sans" w:hAnsi="Liberation Sans"/>
                <w:b w:val="0"/>
                <w:sz w:val="18"/>
              </w:rPr>
              <w:t>Edwin Javier Peñuela Camacho</w:t>
            </w:r>
          </w:p>
        </w:tc>
      </w:tr>
      <w:tr>
        <w:tc>
          <w:tcPr>
            <w:tcW w:type="dxa" w:w="7342"/>
            <w:vAlign w:val="top"/>
            <w:tcMar>
              <w:top w:w="80" w:type="dxa"/>
              <w:start w:w="90" w:type="dxa"/>
              <w:bottom w:w="80" w:type="dxa"/>
              <w:end w:w="90" w:type="dxa"/>
            </w:tcMar>
            <w:shd w:fill="17365D"/>
          </w:tcPr>
          <w:p>
            <w:pPr>
              <w:spacing w:after="0" w:before="0"/>
            </w:pPr>
            <w:r/>
            <w:r>
              <w:rPr>
                <w:rFonts w:ascii="Liberation Sans" w:hAnsi="Liberation Sans"/>
                <w:b/>
                <w:color w:val="FFFFFF"/>
                <w:sz w:val="18"/>
              </w:rPr>
              <w:t>Fecha</w:t>
            </w:r>
          </w:p>
        </w:tc>
        <w:tc>
          <w:tcPr>
            <w:tcW w:type="dxa" w:w="7342"/>
            <w:vAlign w:val="top"/>
            <w:tcMar>
              <w:top w:w="80" w:type="dxa"/>
              <w:start w:w="90" w:type="dxa"/>
              <w:bottom w:w="80" w:type="dxa"/>
              <w:end w:w="90" w:type="dxa"/>
            </w:tcMar>
          </w:tcPr>
          <w:p>
            <w:pPr>
              <w:spacing w:after="0" w:before="0"/>
            </w:pPr>
            <w:r/>
            <w:r>
              <w:rPr>
                <w:rFonts w:ascii="Liberation Sans" w:hAnsi="Liberation Sans"/>
                <w:b w:val="0"/>
                <w:sz w:val="18"/>
              </w:rPr>
              <w:t>2026-07-31</w:t>
            </w:r>
          </w:p>
        </w:tc>
      </w:tr>
      <w:tr>
        <w:tc>
          <w:tcPr>
            <w:tcW w:type="dxa" w:w="7342"/>
            <w:vAlign w:val="top"/>
            <w:tcMar>
              <w:top w:w="80" w:type="dxa"/>
              <w:start w:w="90" w:type="dxa"/>
              <w:bottom w:w="80" w:type="dxa"/>
              <w:end w:w="90" w:type="dxa"/>
            </w:tcMar>
            <w:shd w:fill="17365D"/>
          </w:tcPr>
          <w:p>
            <w:pPr>
              <w:spacing w:after="0" w:before="0"/>
            </w:pPr>
            <w:r/>
            <w:r>
              <w:rPr>
                <w:rFonts w:ascii="Liberation Sans" w:hAnsi="Liberation Sans"/>
                <w:b/>
                <w:color w:val="FFFFFF"/>
                <w:sz w:val="18"/>
              </w:rPr>
              <w:t>Licencia</w:t>
            </w:r>
          </w:p>
        </w:tc>
        <w:tc>
          <w:tcPr>
            <w:tcW w:type="dxa" w:w="7342"/>
            <w:vAlign w:val="top"/>
            <w:tcMar>
              <w:top w:w="80" w:type="dxa"/>
              <w:start w:w="90" w:type="dxa"/>
              <w:bottom w:w="80" w:type="dxa"/>
              <w:end w:w="90" w:type="dxa"/>
            </w:tcMar>
          </w:tcPr>
          <w:p>
            <w:pPr>
              <w:spacing w:after="0" w:before="0"/>
            </w:pPr>
            <w:r/>
            <w:r>
              <w:rPr>
                <w:rFonts w:ascii="Liberation Sans" w:hAnsi="Liberation Sans"/>
                <w:b w:val="0"/>
                <w:sz w:val="18"/>
              </w:rPr>
              <w:t>Apache-2.0</w:t>
            </w:r>
          </w:p>
        </w:tc>
      </w:tr>
      <w:tr>
        <w:tc>
          <w:tcPr>
            <w:tcW w:type="dxa" w:w="7342"/>
            <w:vAlign w:val="top"/>
            <w:tcMar>
              <w:top w:w="80" w:type="dxa"/>
              <w:start w:w="90" w:type="dxa"/>
              <w:bottom w:w="80" w:type="dxa"/>
              <w:end w:w="90" w:type="dxa"/>
            </w:tcMar>
            <w:shd w:fill="17365D"/>
          </w:tcPr>
          <w:p>
            <w:pPr>
              <w:spacing w:after="0" w:before="0"/>
            </w:pPr>
            <w:r/>
            <w:r>
              <w:rPr>
                <w:rFonts w:ascii="Liberation Sans" w:hAnsi="Liberation Sans"/>
                <w:b/>
                <w:color w:val="FFFFFF"/>
                <w:sz w:val="18"/>
              </w:rPr>
              <w:t>Repositorio</w:t>
            </w:r>
          </w:p>
        </w:tc>
        <w:tc>
          <w:tcPr>
            <w:tcW w:type="dxa" w:w="7342"/>
            <w:vAlign w:val="top"/>
            <w:tcMar>
              <w:top w:w="80" w:type="dxa"/>
              <w:start w:w="90" w:type="dxa"/>
              <w:bottom w:w="80" w:type="dxa"/>
              <w:end w:w="90" w:type="dxa"/>
            </w:tcMar>
          </w:tcPr>
          <w:p>
            <w:pPr>
              <w:spacing w:after="0" w:before="0"/>
            </w:pPr>
            <w:r/>
            <w:r>
              <w:rPr>
                <w:rFonts w:ascii="Liberation Sans" w:hAnsi="Liberation Sans"/>
                <w:b w:val="0"/>
                <w:sz w:val="18"/>
              </w:rPr>
              <w:t>https://github.com/sr-maximus/CSPTF</w:t>
            </w:r>
          </w:p>
        </w:tc>
      </w:tr>
      <w:tr>
        <w:tc>
          <w:tcPr>
            <w:tcW w:type="dxa" w:w="7342"/>
            <w:vAlign w:val="top"/>
            <w:tcMar>
              <w:top w:w="80" w:type="dxa"/>
              <w:start w:w="90" w:type="dxa"/>
              <w:bottom w:w="80" w:type="dxa"/>
              <w:end w:w="90" w:type="dxa"/>
            </w:tcMar>
            <w:shd w:fill="17365D"/>
          </w:tcPr>
          <w:p>
            <w:pPr>
              <w:spacing w:after="0" w:before="0"/>
            </w:pPr>
            <w:r/>
            <w:r>
              <w:rPr>
                <w:rFonts w:ascii="Liberation Sans" w:hAnsi="Liberation Sans"/>
                <w:b/>
                <w:color w:val="FFFFFF"/>
                <w:sz w:val="18"/>
              </w:rPr>
              <w:t>Limitación</w:t>
            </w:r>
          </w:p>
        </w:tc>
        <w:tc>
          <w:tcPr>
            <w:tcW w:type="dxa" w:w="7342"/>
            <w:vAlign w:val="top"/>
            <w:tcMar>
              <w:top w:w="80" w:type="dxa"/>
              <w:start w:w="90" w:type="dxa"/>
              <w:bottom w:w="80" w:type="dxa"/>
              <w:end w:w="90" w:type="dxa"/>
            </w:tcMar>
          </w:tcPr>
          <w:p>
            <w:pPr>
              <w:spacing w:after="0" w:before="0"/>
            </w:pPr>
            <w:r/>
            <w:r>
              <w:rPr>
                <w:rFonts w:ascii="Liberation Sans" w:hAnsi="Liberation Sans"/>
                <w:b w:val="0"/>
                <w:sz w:val="18"/>
              </w:rPr>
              <w:t>No constituye certificación, garantía de seguridad, asesoría legal ni autorización para ejecutar pruebas.</w:t>
            </w:r>
          </w:p>
        </w:tc>
      </w:tr>
    </w:tbl>
    <w:p/>
    <w:p>
      <w:pPr>
        <w:pStyle w:val="Heading1"/>
      </w:pPr>
      <w:r>
        <w:t>Cómo utilizar esta especificación</w:t>
      </w:r>
    </w:p>
    <w:p>
      <w:r>
        <w:t>Esta especificación define el núcleo metodológico y el catálogo consolidado CSPTF. Debe utilizarse junto con la autorización legal, las Rules of Engagement, los catálogos machine-readable y las fuentes especializadas mapeadas.</w:t>
      </w:r>
    </w:p>
    <w:p>
      <w:r>
        <w:t>Los términos DEBE y NO DEBE son normativos. DEBERÍA permite una excepción documentada y aceptada. PUEDE indica una opción. Un test case describe una forma de evaluación, pero nunca concede permiso para ejecutarla.</w:t>
      </w:r>
    </w:p>
    <w:p>
      <w:r>
        <w:t>La versión v0.1.0-draft no constituye certificación. Los pesos del scoring, los mappings y la completitud de dominios requieren validación comunitaria e independiente.</w:t>
      </w:r>
    </w:p>
    <w:p>
      <w:pPr>
        <w:pStyle w:val="Heading1"/>
      </w:pPr>
      <w:r>
        <w:t>Contenido</w:t>
      </w:r>
    </w:p>
    <w:p>
      <w:pPr>
        <w:pStyle w:val="ListBullet"/>
        <w:spacing w:after="0"/>
      </w:pPr>
      <w:r>
        <w:t>Carta del framework</w:t>
      </w:r>
    </w:p>
    <w:p>
      <w:pPr>
        <w:pStyle w:val="ListBullet"/>
        <w:spacing w:after="0"/>
      </w:pPr>
      <w:r>
        <w:t>Alcance y taxonomía</w:t>
      </w:r>
    </w:p>
    <w:p>
      <w:pPr>
        <w:pStyle w:val="ListBullet"/>
        <w:spacing w:after="0"/>
      </w:pPr>
      <w:r>
        <w:t>Reglas de compromiso</w:t>
      </w:r>
    </w:p>
    <w:p>
      <w:pPr>
        <w:pStyle w:val="ListBullet"/>
        <w:spacing w:after="0"/>
      </w:pPr>
      <w:r>
        <w:t>Ciclo de evaluación</w:t>
      </w:r>
    </w:p>
    <w:p>
      <w:pPr>
        <w:pStyle w:val="ListBullet"/>
        <w:spacing w:after="0"/>
      </w:pPr>
      <w:r>
        <w:t>Perfiles de aseguramiento</w:t>
      </w:r>
    </w:p>
    <w:p>
      <w:pPr>
        <w:pStyle w:val="ListBullet"/>
        <w:spacing w:after="0"/>
      </w:pPr>
      <w:r>
        <w:t>Evidencia y confianza</w:t>
      </w:r>
    </w:p>
    <w:p>
      <w:pPr>
        <w:pStyle w:val="ListBullet"/>
        <w:spacing w:after="0"/>
      </w:pPr>
      <w:r>
        <w:t>Modelo de riesgo</w:t>
      </w:r>
    </w:p>
    <w:p>
      <w:pPr>
        <w:pStyle w:val="ListBullet"/>
        <w:spacing w:after="0"/>
      </w:pPr>
      <w:r>
        <w:t>Identificadores</w:t>
      </w:r>
    </w:p>
    <w:p>
      <w:pPr>
        <w:pStyle w:val="ListBullet"/>
        <w:spacing w:after="0"/>
      </w:pPr>
      <w:r>
        <w:t>Modelo de findings</w:t>
      </w:r>
    </w:p>
    <w:p>
      <w:pPr>
        <w:pStyle w:val="ListBullet"/>
        <w:spacing w:after="0"/>
      </w:pPr>
      <w:r>
        <w:t>Conformidad</w:t>
      </w:r>
    </w:p>
    <w:p>
      <w:pPr>
        <w:pStyle w:val="ListBullet"/>
        <w:spacing w:after="0"/>
      </w:pPr>
      <w:r>
        <w:t>Estándar de reporte</w:t>
      </w:r>
    </w:p>
    <w:p>
      <w:pPr>
        <w:pStyle w:val="ListBullet"/>
        <w:spacing w:after="0"/>
      </w:pPr>
      <w:r>
        <w:t>Glosario</w:t>
      </w:r>
    </w:p>
    <w:p>
      <w:pPr>
        <w:pStyle w:val="ListBullet"/>
        <w:spacing w:after="0"/>
      </w:pPr>
      <w:r>
        <w:t>20 dominios</w:t>
      </w:r>
    </w:p>
    <w:p>
      <w:pPr>
        <w:pStyle w:val="ListBullet"/>
        <w:spacing w:after="0"/>
      </w:pPr>
      <w:r>
        <w:t>Crosswalk</w:t>
      </w:r>
    </w:p>
    <w:p>
      <w:pPr>
        <w:pStyle w:val="ListBullet"/>
        <w:spacing w:after="0"/>
      </w:pPr>
      <w:r>
        <w:t>Investigación y validación</w:t>
      </w:r>
    </w:p>
    <w:p>
      <w:pPr>
        <w:pStyle w:val="ListBullet"/>
        <w:spacing w:after="0"/>
      </w:pPr>
      <w:r>
        <w:t>Referencias</w:t>
      </w:r>
    </w:p>
    <w:p>
      <w:pPr>
        <w:pStyle w:val="Heading1"/>
      </w:pPr>
      <w:r>
        <w:t>00 - Carta del framework</w:t>
      </w:r>
    </w:p>
    <w:p>
      <w:pPr>
        <w:pStyle w:val="Heading2"/>
      </w:pPr>
      <w:r>
        <w:t>Misión</w:t>
      </w:r>
    </w:p>
    <w:p>
      <w:r>
        <w:t>CSPTF proporciona un método repetible, autorizado y basado en evidencia para evaluar la seguridad del sistema completo de activos digitales, no solamente el código de contratos inteligentes.</w:t>
      </w:r>
    </w:p>
    <w:p>
      <w:pPr>
        <w:pStyle w:val="Heading2"/>
      </w:pPr>
      <w:r>
        <w:t>Objetivos</w:t>
      </w:r>
    </w:p>
    <w:p>
      <w:pPr>
        <w:pStyle w:val="ListBullet"/>
      </w:pPr>
      <w:r>
        <w:t>integrar testing técnico, económico, operacional y de gobernanza;</w:t>
      </w:r>
    </w:p>
    <w:p>
      <w:pPr>
        <w:pStyle w:val="ListBullet"/>
      </w:pPr>
      <w:r>
        <w:t>establecer identificadores estables y catálogos machine-readable;</w:t>
      </w:r>
    </w:p>
    <w:p>
      <w:pPr>
        <w:pStyle w:val="ListBullet"/>
      </w:pPr>
      <w:r>
        <w:t>exigir autorización explícita y ejecución segura;</w:t>
      </w:r>
    </w:p>
    <w:p>
      <w:pPr>
        <w:pStyle w:val="ListBullet"/>
      </w:pPr>
      <w:r>
        <w:t>hacer visibles la calidad de evidencia y la incertidumbre;</w:t>
      </w:r>
    </w:p>
    <w:p>
      <w:pPr>
        <w:pStyle w:val="ListBullet"/>
      </w:pPr>
      <w:r>
        <w:t>permitir tailoring para arquitecturas y cadenas diferentes;</w:t>
      </w:r>
    </w:p>
    <w:p>
      <w:pPr>
        <w:pStyle w:val="ListBullet"/>
      </w:pPr>
      <w:r>
        <w:t>mapear sin duplicar estándares especializados;</w:t>
      </w:r>
    </w:p>
    <w:p>
      <w:pPr>
        <w:pStyle w:val="ListBullet"/>
      </w:pPr>
      <w:r>
        <w:t>mejorar comparabilidad sin eliminar contexto;</w:t>
      </w:r>
    </w:p>
    <w:p>
      <w:pPr>
        <w:pStyle w:val="ListBullet"/>
      </w:pPr>
      <w:r>
        <w:t>cerrar el ciclo mediante remediación y retest.</w:t>
      </w:r>
    </w:p>
    <w:p>
      <w:pPr>
        <w:pStyle w:val="Heading2"/>
      </w:pPr>
      <w:r>
        <w:t>Fuera de objetivo</w:t>
      </w:r>
    </w:p>
    <w:p>
      <w:r>
        <w:t>CSPTF no es:</w:t>
      </w:r>
    </w:p>
    <w:p>
      <w:pPr>
        <w:pStyle w:val="ListBullet"/>
      </w:pPr>
      <w:r>
        <w:t>autorización legal;</w:t>
      </w:r>
    </w:p>
    <w:p>
      <w:pPr>
        <w:pStyle w:val="ListBullet"/>
      </w:pPr>
      <w:r>
        <w:t>garantía de seguridad, solvencia o cumplimiento;</w:t>
      </w:r>
    </w:p>
    <w:p>
      <w:pPr>
        <w:pStyle w:val="ListBullet"/>
      </w:pPr>
      <w:r>
        <w:t>manual para explotar sistemas en producción;</w:t>
      </w:r>
    </w:p>
    <w:p>
      <w:pPr>
        <w:pStyle w:val="ListBullet"/>
      </w:pPr>
      <w:r>
        <w:t>sustituto de prueba criptográfica, verificación formal o auditoría financiera;</w:t>
      </w:r>
    </w:p>
    <w:p>
      <w:pPr>
        <w:pStyle w:val="ListBullet"/>
      </w:pPr>
      <w:r>
        <w:t>programa de certificación en v0.1;</w:t>
      </w:r>
    </w:p>
    <w:p>
      <w:pPr>
        <w:pStyle w:val="ListBullet"/>
      </w:pPr>
      <w:r>
        <w:t>framework limitado a EVM o blockchains públicas.</w:t>
      </w:r>
    </w:p>
    <w:p>
      <w:pPr>
        <w:pStyle w:val="Heading2"/>
      </w:pPr>
      <w:r>
        <w:t>Unidad de evaluación</w:t>
      </w:r>
    </w:p>
    <w:p>
      <w:r>
        <w:t xml:space="preserve">La unidad es el </w:t>
      </w:r>
      <w:r>
        <w:rPr>
          <w:b/>
        </w:rPr>
        <w:t>sistema de activos digitales</w:t>
      </w:r>
      <w:r>
        <w:t>, representado como un grafo de activos, actores, fronteras de confianza, componentes, estados, flujos de valor, dependencias externas y mecanismos de recuperación.</w:t>
      </w:r>
    </w:p>
    <w:p>
      <w:pPr>
        <w:pStyle w:val="Heading2"/>
      </w:pPr>
      <w:r>
        <w:t>Propiedades de calidad</w:t>
      </w:r>
    </w:p>
    <w:p>
      <w:r>
        <w:t>Una evaluación conforme debe ser autorizada, delimitada, threat-informed, reproducible, respaldada por evidencia, contextualizada por riesgo, segura, explícita sobre limitaciones, revisable de manera independiente y cerrada mediante remediación y retest.</w:t>
      </w:r>
    </w:p>
    <w:p>
      <w:pPr>
        <w:pStyle w:val="Heading1"/>
      </w:pPr>
      <w:r>
        <w:t>01 - Alcance y taxonomía</w:t>
      </w:r>
    </w:p>
    <w:p>
      <w:pPr>
        <w:pStyle w:val="Heading2"/>
      </w:pPr>
      <w:r>
        <w:t>Capas del sistema</w:t>
      </w:r>
    </w:p>
    <w:p>
      <w:r>
        <w:t>CSPTF modela diez capas interdependientes:</w:t>
      </w:r>
    </w:p>
    <w:p>
      <w:pPr>
        <w:pStyle w:val="ListNumber"/>
      </w:pPr>
      <w:r>
        <w:t>negocio, gobernanza y regulación;</w:t>
      </w:r>
    </w:p>
    <w:p>
      <w:pPr>
        <w:pStyle w:val="ListNumber"/>
      </w:pPr>
      <w:r>
        <w:t>diseño económico y comportamiento de mercado;</w:t>
      </w:r>
    </w:p>
    <w:p>
      <w:pPr>
        <w:pStyle w:val="ListNumber"/>
      </w:pPr>
      <w:r>
        <w:t>identidad, custodia y firma;</w:t>
      </w:r>
    </w:p>
    <w:p>
      <w:pPr>
        <w:pStyle w:val="ListNumber"/>
      </w:pPr>
      <w:r>
        <w:t>aplicación y lógica de contratos;</w:t>
      </w:r>
    </w:p>
    <w:p>
      <w:pPr>
        <w:pStyle w:val="ListNumber"/>
      </w:pPr>
      <w:r>
        <w:t>protocolo, consenso y comunicación cross-chain;</w:t>
      </w:r>
    </w:p>
    <w:p>
      <w:pPr>
        <w:pStyle w:val="ListNumber"/>
      </w:pPr>
      <w:r>
        <w:t>APIs, clientes e interfaces;</w:t>
      </w:r>
    </w:p>
    <w:p>
      <w:pPr>
        <w:pStyle w:val="ListNumber"/>
      </w:pPr>
      <w:r>
        <w:t>infraestructura, cloud y supply chain;</w:t>
      </w:r>
    </w:p>
    <w:p>
      <w:pPr>
        <w:pStyle w:val="ListNumber"/>
      </w:pPr>
      <w:r>
        <w:t>telemetría, fraude y threat intelligence;</w:t>
      </w:r>
    </w:p>
    <w:p>
      <w:pPr>
        <w:pStyle w:val="ListNumber"/>
      </w:pPr>
      <w:r>
        <w:t>respuesta, recuperación y reservas;</w:t>
      </w:r>
    </w:p>
    <w:p>
      <w:pPr>
        <w:pStyle w:val="ListNumber"/>
      </w:pPr>
      <w:r>
        <w:t>terceros y dependencias del ecosistema.</w:t>
      </w:r>
    </w:p>
    <w:p>
      <w:pPr>
        <w:pStyle w:val="Heading2"/>
      </w:pPr>
      <w:r>
        <w:t>Registro de alcance</w:t>
      </w:r>
    </w:p>
    <w:p>
      <w:r>
        <w:t>El scope DEBE identificar:</w:t>
      </w:r>
    </w:p>
    <w:p>
      <w:pPr>
        <w:pStyle w:val="ListBullet"/>
      </w:pPr>
      <w:r>
        <w:t>propietario legal y autoridad que autoriza;</w:t>
      </w:r>
    </w:p>
    <w:p>
      <w:pPr>
        <w:pStyle w:val="ListBullet"/>
      </w:pPr>
      <w:r>
        <w:t>objetivo de la evaluación;</w:t>
      </w:r>
    </w:p>
    <w:p>
      <w:pPr>
        <w:pStyle w:val="ListBullet"/>
      </w:pPr>
      <w:r>
        <w:t>activos incluidos y exclusiones explícitas;</w:t>
      </w:r>
    </w:p>
    <w:p>
      <w:pPr>
        <w:pStyle w:val="ListBullet"/>
      </w:pPr>
      <w:r>
        <w:t>cadenas, redes, ambientes y direcciones de contratos;</w:t>
      </w:r>
    </w:p>
    <w:p>
      <w:pPr>
        <w:pStyle w:val="ListBullet"/>
      </w:pPr>
      <w:r>
        <w:t>versiones de source, bytecode, build y deployment;</w:t>
      </w:r>
    </w:p>
    <w:p>
      <w:pPr>
        <w:pStyle w:val="ListBullet"/>
      </w:pPr>
      <w:r>
        <w:t>wallets, firmantes, custodia y límites;</w:t>
      </w:r>
    </w:p>
    <w:p>
      <w:pPr>
        <w:pStyle w:val="ListBullet"/>
      </w:pPr>
      <w:r>
        <w:t>APIs, nodos, cloud accounts, dominios y repositories;</w:t>
      </w:r>
    </w:p>
    <w:p>
      <w:pPr>
        <w:pStyle w:val="ListBullet"/>
      </w:pPr>
      <w:r>
        <w:t>terceros y límites de dependencia;</w:t>
      </w:r>
    </w:p>
    <w:p>
      <w:pPr>
        <w:pStyle w:val="ListBullet"/>
      </w:pPr>
      <w:r>
        <w:t>clasificación de datos;</w:t>
      </w:r>
    </w:p>
    <w:p>
      <w:pPr>
        <w:pStyle w:val="ListBullet"/>
      </w:pPr>
      <w:r>
        <w:t>ventanas y técnicas prohibidas;</w:t>
      </w:r>
    </w:p>
    <w:p>
      <w:pPr>
        <w:pStyle w:val="ListBullet"/>
      </w:pPr>
      <w:r>
        <w:t>presupuestos de transacciones, gas y pérdida;</w:t>
      </w:r>
    </w:p>
    <w:p>
      <w:pPr>
        <w:pStyle w:val="ListBullet"/>
      </w:pPr>
      <w:r>
        <w:t>rollback y reconciliación;</w:t>
      </w:r>
    </w:p>
    <w:p>
      <w:pPr>
        <w:pStyle w:val="ListBullet"/>
      </w:pPr>
      <w:r>
        <w:t>reporte y divulgación.</w:t>
      </w:r>
    </w:p>
    <w:p>
      <w:pPr>
        <w:pStyle w:val="Heading2"/>
      </w:pPr>
      <w:r>
        <w:t>Arquetipos</w:t>
      </w:r>
    </w:p>
    <w:p>
      <w:r>
        <w:t>Puede adaptarse a L1/L2, dApp, protocolo DeFi, bridge, CEX/broker, custodio, wallet provider, token/NFT platform, blockchain empresarial, operador de validadores/nodos o developer platform.</w:t>
      </w:r>
    </w:p>
    <w:p>
      <w:pPr>
        <w:pStyle w:val="Heading2"/>
      </w:pPr>
      <w:r>
        <w:t>Regla de tailoring</w:t>
      </w:r>
    </w:p>
    <w:p>
      <w:r>
        <w:t>Un dominio solo puede marcarse no aplicable cuando se documentan ausencia de activos/supuestos, evidencia, transferencia del riesgo a terceros y aprobación de la exclusión.</w:t>
      </w:r>
    </w:p>
    <w:p>
      <w:pPr>
        <w:pStyle w:val="Heading1"/>
      </w:pPr>
      <w:r>
        <w:t>02 - Reglas de compromiso (Rules of Engagement)</w:t>
      </w:r>
    </w:p>
    <w:p>
      <w:pPr>
        <w:pStyle w:val="Heading2"/>
      </w:pPr>
      <w:r>
        <w:t>Autorización obligatoria</w:t>
      </w:r>
    </w:p>
    <w:p>
      <w:r>
        <w:t>Ningún test comienza sin autorización firmada que identifique owner, tester, sistemas, ambientes, fechas, contactos, técnicas y límites. La autorización DEBE permitir a un tercero decidir si una acción estaba permitida.</w:t>
      </w:r>
    </w:p>
    <w:p>
      <w:pPr>
        <w:pStyle w:val="Heading2"/>
      </w:pPr>
      <w:r>
        <w:t>Prioridad de ambientes</w:t>
      </w:r>
    </w:p>
    <w:p>
      <w:r>
        <w:t>Debe utilizarse el ambiente más seguro que responda la pregunta:</w:t>
      </w:r>
    </w:p>
    <w:p>
      <w:pPr>
        <w:pStyle w:val="ListNumber"/>
      </w:pPr>
      <w:r>
        <w:t>revisión estática y documental;</w:t>
      </w:r>
    </w:p>
    <w:p>
      <w:pPr>
        <w:pStyle w:val="ListNumber"/>
      </w:pPr>
      <w:r>
        <w:t>unit/integration local;</w:t>
      </w:r>
    </w:p>
    <w:p>
      <w:pPr>
        <w:pStyle w:val="ListNumber"/>
      </w:pPr>
      <w:r>
        <w:t>simulación aislada;</w:t>
      </w:r>
    </w:p>
    <w:p>
      <w:pPr>
        <w:pStyle w:val="ListNumber"/>
      </w:pPr>
      <w:r>
        <w:t>fork determinístico o shadow environment;</w:t>
      </w:r>
    </w:p>
    <w:p>
      <w:pPr>
        <w:pStyle w:val="ListNumber"/>
      </w:pPr>
      <w:r>
        <w:t>testnet;</w:t>
      </w:r>
    </w:p>
    <w:p>
      <w:pPr>
        <w:pStyle w:val="ListNumber"/>
      </w:pPr>
      <w:r>
        <w:t>staging/preproducción;</w:t>
      </w:r>
    </w:p>
    <w:p>
      <w:pPr>
        <w:pStyle w:val="ListNumber"/>
      </w:pPr>
      <w:r>
        <w:t>observación read-only de producción;</w:t>
      </w:r>
    </w:p>
    <w:p>
      <w:pPr>
        <w:pStyle w:val="ListNumber"/>
      </w:pPr>
      <w:r>
        <w:t>prueba activa de producción expresamente autorizada.</w:t>
      </w:r>
    </w:p>
    <w:p>
      <w:r>
        <w:t>Descender exige razón documentada y controles adicionales.</w:t>
      </w:r>
    </w:p>
    <w:p>
      <w:pPr>
        <w:pStyle w:val="Heading2"/>
      </w:pPr>
      <w:r>
        <w:t>Salvaguardas de producción</w:t>
      </w:r>
    </w:p>
    <w:p>
      <w:r>
        <w:t>Las pruebas activas requieren:</w:t>
      </w:r>
    </w:p>
    <w:p>
      <w:pPr>
        <w:pStyle w:val="ListBullet"/>
      </w:pPr>
      <w:r>
        <w:t>tests IDs individualizados;</w:t>
      </w:r>
    </w:p>
    <w:p>
      <w:pPr>
        <w:pStyle w:val="ListBullet"/>
      </w:pPr>
      <w:r>
        <w:t>approver y stop authority;</w:t>
      </w:r>
    </w:p>
    <w:p>
      <w:pPr>
        <w:pStyle w:val="ListBullet"/>
      </w:pPr>
      <w:r>
        <w:t>monitoring y canal de comunicación;</w:t>
      </w:r>
    </w:p>
    <w:p>
      <w:pPr>
        <w:pStyle w:val="ListBullet"/>
      </w:pPr>
      <w:r>
        <w:t>backup, rollback o recuperación compensatoria;</w:t>
      </w:r>
    </w:p>
    <w:p>
      <w:pPr>
        <w:pStyle w:val="ListBullet"/>
      </w:pPr>
      <w:r>
        <w:t>cero activos de clientes por defecto;</w:t>
      </w:r>
    </w:p>
    <w:p>
      <w:pPr>
        <w:pStyle w:val="ListBullet"/>
      </w:pPr>
      <w:r>
        <w:t>límites de transacciones, gas, volumen y tiempo;</w:t>
      </w:r>
    </w:p>
    <w:p>
      <w:pPr>
        <w:pStyle w:val="ListBullet"/>
      </w:pPr>
      <w:r>
        <w:t>rate/concurrency limits;</w:t>
      </w:r>
    </w:p>
    <w:p>
      <w:pPr>
        <w:pStyle w:val="ListBullet"/>
      </w:pPr>
      <w:r>
        <w:t>reconciliación antes/después;</w:t>
      </w:r>
    </w:p>
    <w:p>
      <w:pPr>
        <w:pStyle w:val="ListBullet"/>
      </w:pPr>
      <w:r>
        <w:t>criterios de terminación;</w:t>
      </w:r>
    </w:p>
    <w:p>
      <w:pPr>
        <w:pStyle w:val="ListBullet"/>
      </w:pPr>
      <w:r>
        <w:t>conversión a incidente;</w:t>
      </w:r>
    </w:p>
    <w:p>
      <w:pPr>
        <w:pStyle w:val="ListBullet"/>
      </w:pPr>
      <w:r>
        <w:t>custodia de evidencia y divulgación.</w:t>
      </w:r>
    </w:p>
    <w:p>
      <w:pPr>
        <w:pStyle w:val="Heading2"/>
      </w:pPr>
      <w:r>
        <w:t>Acciones prohibidas por defecto</w:t>
      </w:r>
    </w:p>
    <w:p>
      <w:r>
        <w:t>Sin autorización individual, NO DEBE:</w:t>
      </w:r>
    </w:p>
    <w:p>
      <w:pPr>
        <w:pStyle w:val="ListBullet"/>
      </w:pPr>
      <w:r>
        <w:t>mover, bloquear, quemar o exponer activos reales de clientes;</w:t>
      </w:r>
    </w:p>
    <w:p>
      <w:pPr>
        <w:pStyle w:val="ListBullet"/>
      </w:pPr>
      <w:r>
        <w:t>degradar consenso, disponibilidad o integridad de mercado;</w:t>
      </w:r>
    </w:p>
    <w:p>
      <w:pPr>
        <w:pStyle w:val="ListBullet"/>
      </w:pPr>
      <w:r>
        <w:t>manipular precios o crear actividad engañosa;</w:t>
      </w:r>
    </w:p>
    <w:p>
      <w:pPr>
        <w:pStyle w:val="ListBullet"/>
      </w:pPr>
      <w:r>
        <w:t>usar credenciales, seeds o keys robadas;</w:t>
      </w:r>
    </w:p>
    <w:p>
      <w:pPr>
        <w:pStyle w:val="ListBullet"/>
      </w:pPr>
      <w:r>
        <w:t>crear persistencia no controlada;</w:t>
      </w:r>
    </w:p>
    <w:p>
      <w:pPr>
        <w:pStyle w:val="ListBullet"/>
      </w:pPr>
      <w:r>
        <w:t>evadir controles legales de identidad, sanciones o crimen financiero;</w:t>
      </w:r>
    </w:p>
    <w:p>
      <w:pPr>
        <w:pStyle w:val="ListBullet"/>
      </w:pPr>
      <w:r>
        <w:t>acceder a datos ajenos al objetivo;</w:t>
      </w:r>
    </w:p>
    <w:p>
      <w:pPr>
        <w:pStyle w:val="ListBullet"/>
      </w:pPr>
      <w:r>
        <w:t>divulgar una falla no corregida que aumente materialmente el riesgo.</w:t>
      </w:r>
    </w:p>
    <w:p>
      <w:pPr>
        <w:pStyle w:val="Heading2"/>
      </w:pPr>
      <w:r>
        <w:t>Stop conditions</w:t>
      </w:r>
    </w:p>
    <w:p>
      <w:r>
        <w:t>Detener ante movimiento inesperado, posible afectación de integridad/disponibilidad/solvencia, scope incierto, pérdida de monitoring, exposición de terceros, actividad adversaria real, imposibilidad de rollback/reconciliación o instrucción del stop authority.</w:t>
      </w:r>
    </w:p>
    <w:p>
      <w:pPr>
        <w:pStyle w:val="Heading2"/>
      </w:pPr>
      <w:r>
        <w:t>Evidencia y limpieza</w:t>
      </w:r>
    </w:p>
    <w:p>
      <w:r>
        <w:t>Cada acción activa debe registrar operador, tiempo, target, propósito, efecto esperado, efecto observado y cleanup. Identidades, allowances, roles, contratos, datos e infraestructura de prueba deben revocarse o eliminarse.</w:t>
      </w:r>
    </w:p>
    <w:p>
      <w:pPr>
        <w:pStyle w:val="Heading1"/>
      </w:pPr>
      <w:r>
        <w:t>03 - Ciclo de evaluación</w:t>
      </w:r>
    </w:p>
    <w:p>
      <w:pPr>
        <w:pStyle w:val="Heading2"/>
      </w:pPr>
      <w:r>
        <w:t>Fase 0 - Autorización y gobernanza</w:t>
      </w:r>
    </w:p>
    <w:p>
      <w:r>
        <w:t>Confirmar autoridad, independencia, alcance, RoE, presupuestos, seguridad, comunicación y restricciones legales.</w:t>
      </w:r>
    </w:p>
    <w:p>
      <w:r/>
      <w:r>
        <w:rPr>
          <w:b/>
        </w:rPr>
        <w:t>Gate:</w:t>
      </w:r>
      <w:r>
        <w:t xml:space="preserve"> autorización y test plan aprobados.</w:t>
      </w:r>
    </w:p>
    <w:p>
      <w:pPr>
        <w:pStyle w:val="Heading2"/>
      </w:pPr>
      <w:r>
        <w:t>Fase 1 - Contexto y descomposición</w:t>
      </w:r>
    </w:p>
    <w:p>
      <w:r>
        <w:t>Modelar arquitectura, fronteras, activos, identidades, datos y flujos de valor. Definir invariantes de seguridad y solvencia.</w:t>
      </w:r>
    </w:p>
    <w:p>
      <w:r/>
      <w:r>
        <w:rPr>
          <w:b/>
        </w:rPr>
        <w:t>Gate:</w:t>
      </w:r>
      <w:r>
        <w:t xml:space="preserve"> system model aceptado por owners técnicos y de negocio.</w:t>
      </w:r>
    </w:p>
    <w:p>
      <w:pPr>
        <w:pStyle w:val="Heading2"/>
      </w:pPr>
      <w:r>
        <w:t>Fase 2 - Threat intelligence y attack surface</w:t>
      </w:r>
    </w:p>
    <w:p>
      <w:r>
        <w:t>Usar AADAPT, ATT&amp;CK, incidentes públicos, abuse cases y dependency intelligence.</w:t>
      </w:r>
    </w:p>
    <w:p>
      <w:r/>
      <w:r>
        <w:rPr>
          <w:b/>
        </w:rPr>
        <w:t>Gate:</w:t>
      </w:r>
      <w:r>
        <w:t xml:space="preserve"> threat model priorizado.</w:t>
      </w:r>
    </w:p>
    <w:p>
      <w:pPr>
        <w:pStyle w:val="Heading2"/>
      </w:pPr>
      <w:r>
        <w:t>Fase 3 - Tailoring y diseño</w:t>
      </w:r>
    </w:p>
    <w:p>
      <w:r>
        <w:t>Seleccionar dominios, controles, tests y perfil. Definir ambientes, tools, datasets, criterios y limitaciones.</w:t>
      </w:r>
    </w:p>
    <w:p>
      <w:r/>
      <w:r>
        <w:rPr>
          <w:b/>
        </w:rPr>
        <w:t>Gate:</w:t>
      </w:r>
      <w:r>
        <w:t xml:space="preserve"> test matrix aprobada.</w:t>
      </w:r>
    </w:p>
    <w:p>
      <w:pPr>
        <w:pStyle w:val="Heading2"/>
      </w:pPr>
      <w:r>
        <w:t>Fase 4 - Evaluación no invasiva</w:t>
      </w:r>
    </w:p>
    <w:p>
      <w:r>
        <w:t>Revisar diseño, código, configuración, permisos, logs, builds, reservas y runbooks.</w:t>
      </w:r>
    </w:p>
    <w:p>
      <w:r/>
      <w:r>
        <w:rPr>
          <w:b/>
        </w:rPr>
        <w:t>Gate:</w:t>
      </w:r>
      <w:r>
        <w:t xml:space="preserve"> evidencia completa.</w:t>
      </w:r>
    </w:p>
    <w:p>
      <w:pPr>
        <w:pStyle w:val="Heading2"/>
      </w:pPr>
      <w:r>
        <w:t>Fase 5 - Validación adversarial controlada</w:t>
      </w:r>
    </w:p>
    <w:p>
      <w:r>
        <w:t>Usar identidades de prueba, datos sintéticos, requests no destructivos y actividad acotada.</w:t>
      </w:r>
    </w:p>
    <w:p>
      <w:r/>
      <w:r>
        <w:rPr>
          <w:b/>
        </w:rPr>
        <w:t>Gate:</w:t>
      </w:r>
      <w:r>
        <w:t xml:space="preserve"> sin condición de seguridad pendiente.</w:t>
      </w:r>
    </w:p>
    <w:p>
      <w:pPr>
        <w:pStyle w:val="Heading2"/>
      </w:pPr>
      <w:r>
        <w:t>Fase 6 - Simulación económica y de protocolo</w:t>
      </w:r>
    </w:p>
    <w:p>
      <w:r>
        <w:t>Modelar incentivos, liquidez, oráculos, ordering, liquidaciones, consenso, cross-chain y fallas en ambiente determinístico.</w:t>
      </w:r>
    </w:p>
    <w:p>
      <w:r/>
      <w:r>
        <w:rPr>
          <w:b/>
        </w:rPr>
        <w:t>Gate:</w:t>
      </w:r>
      <w:r>
        <w:t xml:space="preserve"> invariantes y limitaciones documentados.</w:t>
      </w:r>
    </w:p>
    <w:p>
      <w:pPr>
        <w:pStyle w:val="Heading2"/>
      </w:pPr>
      <w:r>
        <w:t>Fase 7 - Validación segura de exploitability</w:t>
      </w:r>
    </w:p>
    <w:p>
      <w:r>
        <w:t>Demostrar solo cuando sea necesario y preferiblemente en fork, testnet o laboratorio. Producción exige autorización excepcional.</w:t>
      </w:r>
    </w:p>
    <w:p>
      <w:r/>
      <w:r>
        <w:rPr>
          <w:b/>
        </w:rPr>
        <w:t>Gate:</w:t>
      </w:r>
      <w:r>
        <w:t xml:space="preserve"> prueba reproducible, cleanup y ausencia de efectos no controlados.</w:t>
      </w:r>
    </w:p>
    <w:p>
      <w:pPr>
        <w:pStyle w:val="Heading2"/>
      </w:pPr>
      <w:r>
        <w:t>Fase 8 - Detección y respuesta</w:t>
      </w:r>
    </w:p>
    <w:p>
      <w:r>
        <w:t>Validar telemetría, alertas, triage, contención, reconciliación, comunicación y recovery.</w:t>
      </w:r>
    </w:p>
    <w:p>
      <w:r/>
      <w:r>
        <w:rPr>
          <w:b/>
        </w:rPr>
        <w:t>Gate:</w:t>
      </w:r>
      <w:r>
        <w:t xml:space="preserve"> gaps asignados.</w:t>
      </w:r>
    </w:p>
    <w:p>
      <w:pPr>
        <w:pStyle w:val="Heading2"/>
      </w:pPr>
      <w:r>
        <w:t>Fase 9 - Riesgo y reporte</w:t>
      </w:r>
    </w:p>
    <w:p>
      <w:r>
        <w:t>Crear findings con evidencia, root cause, path, impacto, confidence, assets, riesgo y remediación.</w:t>
      </w:r>
    </w:p>
    <w:p>
      <w:r/>
      <w:r>
        <w:rPr>
          <w:b/>
        </w:rPr>
        <w:t>Gate:</w:t>
      </w:r>
      <w:r>
        <w:t xml:space="preserve"> quality review y factual validation.</w:t>
      </w:r>
    </w:p>
    <w:p>
      <w:pPr>
        <w:pStyle w:val="Heading2"/>
      </w:pPr>
      <w:r>
        <w:t>Fase 10 - Remediación y retest</w:t>
      </w:r>
    </w:p>
    <w:p>
      <w:r>
        <w:t>Repetir la condición y rutas adyacentes; verificar invariantes.</w:t>
      </w:r>
    </w:p>
    <w:p>
      <w:r/>
      <w:r>
        <w:rPr>
          <w:b/>
        </w:rPr>
        <w:t>Gate:</w:t>
      </w:r>
      <w:r>
        <w:t xml:space="preserve"> closure evidence o residual risk aceptado.</w:t>
      </w:r>
    </w:p>
    <w:p>
      <w:pPr>
        <w:pStyle w:val="Heading2"/>
      </w:pPr>
      <w:r>
        <w:t>Fase 11 - Aseguramiento continuo</w:t>
      </w:r>
    </w:p>
    <w:p>
      <w:r>
        <w:t>Rastrear cambios de código, dependencias, contratos, signers, parámetros, infraestructura, liquidez y amenazas.</w:t>
      </w:r>
    </w:p>
    <w:p>
      <w:pPr>
        <w:pStyle w:val="Heading1"/>
      </w:pPr>
      <w:r>
        <w:t>04 - Perfiles de aseguramiento</w:t>
      </w:r>
    </w:p>
    <w:p>
      <w:r>
        <w:t>Los perfiles determinan profundidad mínima, evidencia e independencia; no certifican seguridad.</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937"/>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Perfil</w:t>
            </w:r>
          </w:p>
        </w:tc>
        <w:tc>
          <w:tcPr>
            <w:tcW w:type="dxa" w:w="2937"/>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Uso típico</w:t>
            </w:r>
          </w:p>
        </w:tc>
        <w:tc>
          <w:tcPr>
            <w:tcW w:type="dxa" w:w="2937"/>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Evidencia mínima</w:t>
            </w:r>
          </w:p>
        </w:tc>
        <w:tc>
          <w:tcPr>
            <w:tcW w:type="dxa" w:w="2937"/>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Profundidad</w:t>
            </w:r>
          </w:p>
        </w:tc>
        <w:tc>
          <w:tcPr>
            <w:tcW w:type="dxa" w:w="2937"/>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Independencia</w:t>
            </w:r>
          </w:p>
        </w:tc>
      </w:tr>
      <w:tr>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AP1 Baseline</w:t>
            </w:r>
          </w:p>
        </w:tc>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prototipos, pilotos de bajo valor</w:t>
            </w:r>
          </w:p>
        </w:tc>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E2 configuración</w:t>
            </w:r>
          </w:p>
        </w:tc>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review + validación funcional acotada</w:t>
            </w:r>
          </w:p>
        </w:tc>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revisión interna calificada</w:t>
            </w:r>
          </w:p>
        </w:tc>
      </w:tr>
      <w:tr>
        <w:tc>
          <w:tcPr>
            <w:tcW w:type="dxa" w:w="2937"/>
            <w:vAlign w:val="top"/>
            <w:tcMar>
              <w:top w:w="80" w:type="dxa"/>
              <w:start w:w="90" w:type="dxa"/>
              <w:bottom w:w="80" w:type="dxa"/>
              <w:end w:w="90" w:type="dxa"/>
            </w:tcMar>
          </w:tcPr>
          <w:p>
            <w:pPr>
              <w:spacing w:after="0" w:before="0"/>
            </w:pPr>
            <w:r/>
            <w:r>
              <w:rPr>
                <w:rFonts w:ascii="Liberation Sans" w:hAnsi="Liberation Sans"/>
                <w:b w:val="0"/>
                <w:sz w:val="15"/>
              </w:rPr>
              <w:t>AP2 Enhanced</w:t>
            </w:r>
          </w:p>
        </w:tc>
        <w:tc>
          <w:tcPr>
            <w:tcW w:type="dxa" w:w="2937"/>
            <w:vAlign w:val="top"/>
            <w:tcMar>
              <w:top w:w="80" w:type="dxa"/>
              <w:start w:w="90" w:type="dxa"/>
              <w:bottom w:w="80" w:type="dxa"/>
              <w:end w:w="90" w:type="dxa"/>
            </w:tcMar>
          </w:tcPr>
          <w:p>
            <w:pPr>
              <w:spacing w:after="0" w:before="0"/>
            </w:pPr>
            <w:r/>
            <w:r>
              <w:rPr>
                <w:rFonts w:ascii="Liberation Sans" w:hAnsi="Liberation Sans"/>
                <w:b w:val="0"/>
                <w:sz w:val="15"/>
              </w:rPr>
              <w:t>producción con activos materiales</w:t>
            </w:r>
          </w:p>
        </w:tc>
        <w:tc>
          <w:tcPr>
            <w:tcW w:type="dxa" w:w="2937"/>
            <w:vAlign w:val="top"/>
            <w:tcMar>
              <w:top w:w="80" w:type="dxa"/>
              <w:start w:w="90" w:type="dxa"/>
              <w:bottom w:w="80" w:type="dxa"/>
              <w:end w:w="90" w:type="dxa"/>
            </w:tcMar>
          </w:tcPr>
          <w:p>
            <w:pPr>
              <w:spacing w:after="0" w:before="0"/>
            </w:pPr>
            <w:r/>
            <w:r>
              <w:rPr>
                <w:rFonts w:ascii="Liberation Sans" w:hAnsi="Liberation Sans"/>
                <w:b w:val="0"/>
                <w:sz w:val="15"/>
              </w:rPr>
              <w:t>E3 observada</w:t>
            </w:r>
          </w:p>
        </w:tc>
        <w:tc>
          <w:tcPr>
            <w:tcW w:type="dxa" w:w="2937"/>
            <w:vAlign w:val="top"/>
            <w:tcMar>
              <w:top w:w="80" w:type="dxa"/>
              <w:start w:w="90" w:type="dxa"/>
              <w:bottom w:w="80" w:type="dxa"/>
              <w:end w:w="90" w:type="dxa"/>
            </w:tcMar>
          </w:tcPr>
          <w:p>
            <w:pPr>
              <w:spacing w:after="0" w:before="0"/>
            </w:pPr>
            <w:r/>
            <w:r>
              <w:rPr>
                <w:rFonts w:ascii="Liberation Sans" w:hAnsi="Liberation Sans"/>
                <w:b w:val="0"/>
                <w:sz w:val="15"/>
              </w:rPr>
              <w:t>dynamic testing threat-informed</w:t>
            </w:r>
          </w:p>
        </w:tc>
        <w:tc>
          <w:tcPr>
            <w:tcW w:type="dxa" w:w="2937"/>
            <w:vAlign w:val="top"/>
            <w:tcMar>
              <w:top w:w="80" w:type="dxa"/>
              <w:start w:w="90" w:type="dxa"/>
              <w:bottom w:w="80" w:type="dxa"/>
              <w:end w:w="90" w:type="dxa"/>
            </w:tcMar>
          </w:tcPr>
          <w:p>
            <w:pPr>
              <w:spacing w:after="0" w:before="0"/>
            </w:pPr>
            <w:r/>
            <w:r>
              <w:rPr>
                <w:rFonts w:ascii="Liberation Sans" w:hAnsi="Liberation Sans"/>
                <w:b w:val="0"/>
                <w:sz w:val="15"/>
              </w:rPr>
              <w:t>reviewer independiente del implementador</w:t>
            </w:r>
          </w:p>
        </w:tc>
      </w:tr>
      <w:tr>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AP3 Critical</w:t>
            </w:r>
          </w:p>
        </w:tc>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custodia, CEX, bridges, validadores, DeFi</w:t>
            </w:r>
          </w:p>
        </w:tc>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E4 adversarial</w:t>
            </w:r>
          </w:p>
        </w:tc>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simulation, property testing y failure exercises</w:t>
            </w:r>
          </w:p>
        </w:tc>
        <w:tc>
          <w:tcPr>
            <w:tcW w:type="dxa" w:w="2937"/>
            <w:vAlign w:val="top"/>
            <w:tcMar>
              <w:top w:w="80" w:type="dxa"/>
              <w:start w:w="90" w:type="dxa"/>
              <w:bottom w:w="80" w:type="dxa"/>
              <w:end w:w="90" w:type="dxa"/>
            </w:tcMar>
            <w:shd w:fill="F5F7FA"/>
          </w:tcPr>
          <w:p>
            <w:pPr>
              <w:spacing w:after="0" w:before="0"/>
            </w:pPr>
            <w:r/>
            <w:r>
              <w:rPr>
                <w:rFonts w:ascii="Liberation Sans" w:hAnsi="Liberation Sans"/>
                <w:b w:val="0"/>
                <w:sz w:val="15"/>
              </w:rPr>
              <w:t>equipo especialista independiente</w:t>
            </w:r>
          </w:p>
        </w:tc>
      </w:tr>
      <w:tr>
        <w:tc>
          <w:tcPr>
            <w:tcW w:type="dxa" w:w="2937"/>
            <w:vAlign w:val="top"/>
            <w:tcMar>
              <w:top w:w="80" w:type="dxa"/>
              <w:start w:w="90" w:type="dxa"/>
              <w:bottom w:w="80" w:type="dxa"/>
              <w:end w:w="90" w:type="dxa"/>
            </w:tcMar>
          </w:tcPr>
          <w:p>
            <w:pPr>
              <w:spacing w:after="0" w:before="0"/>
            </w:pPr>
            <w:r/>
            <w:r>
              <w:rPr>
                <w:rFonts w:ascii="Liberation Sans" w:hAnsi="Liberation Sans"/>
                <w:b w:val="0"/>
                <w:sz w:val="15"/>
              </w:rPr>
              <w:t>AP4 Systemic</w:t>
            </w:r>
          </w:p>
        </w:tc>
        <w:tc>
          <w:tcPr>
            <w:tcW w:type="dxa" w:w="2937"/>
            <w:vAlign w:val="top"/>
            <w:tcMar>
              <w:top w:w="80" w:type="dxa"/>
              <w:start w:w="90" w:type="dxa"/>
              <w:bottom w:w="80" w:type="dxa"/>
              <w:end w:w="90" w:type="dxa"/>
            </w:tcMar>
          </w:tcPr>
          <w:p>
            <w:pPr>
              <w:spacing w:after="0" w:before="0"/>
            </w:pPr>
            <w:r/>
            <w:r>
              <w:rPr>
                <w:rFonts w:ascii="Liberation Sans" w:hAnsi="Liberation Sans"/>
                <w:b w:val="0"/>
                <w:sz w:val="15"/>
              </w:rPr>
              <w:t>impacto material de mercado/institucional/cross-chain</w:t>
            </w:r>
          </w:p>
        </w:tc>
        <w:tc>
          <w:tcPr>
            <w:tcW w:type="dxa" w:w="2937"/>
            <w:vAlign w:val="top"/>
            <w:tcMar>
              <w:top w:w="80" w:type="dxa"/>
              <w:start w:w="90" w:type="dxa"/>
              <w:bottom w:w="80" w:type="dxa"/>
              <w:end w:w="90" w:type="dxa"/>
            </w:tcMar>
          </w:tcPr>
          <w:p>
            <w:pPr>
              <w:spacing w:after="0" w:before="0"/>
            </w:pPr>
            <w:r/>
            <w:r>
              <w:rPr>
                <w:rFonts w:ascii="Liberation Sans" w:hAnsi="Liberation Sans"/>
                <w:b w:val="0"/>
                <w:sz w:val="15"/>
              </w:rPr>
              <w:t>E5 independiente</w:t>
            </w:r>
          </w:p>
        </w:tc>
        <w:tc>
          <w:tcPr>
            <w:tcW w:type="dxa" w:w="2937"/>
            <w:vAlign w:val="top"/>
            <w:tcMar>
              <w:top w:w="80" w:type="dxa"/>
              <w:start w:w="90" w:type="dxa"/>
              <w:bottom w:w="80" w:type="dxa"/>
              <w:end w:w="90" w:type="dxa"/>
            </w:tcMar>
          </w:tcPr>
          <w:p>
            <w:pPr>
              <w:spacing w:after="0" w:before="0"/>
            </w:pPr>
            <w:r/>
            <w:r>
              <w:rPr>
                <w:rFonts w:ascii="Liberation Sans" w:hAnsi="Liberation Sans"/>
                <w:b w:val="0"/>
                <w:sz w:val="15"/>
              </w:rPr>
              <w:t>multi-team review, crisis y modelado sistémico</w:t>
            </w:r>
          </w:p>
        </w:tc>
        <w:tc>
          <w:tcPr>
            <w:tcW w:type="dxa" w:w="2937"/>
            <w:vAlign w:val="top"/>
            <w:tcMar>
              <w:top w:w="80" w:type="dxa"/>
              <w:start w:w="90" w:type="dxa"/>
              <w:bottom w:w="80" w:type="dxa"/>
              <w:end w:w="90" w:type="dxa"/>
            </w:tcMar>
          </w:tcPr>
          <w:p>
            <w:pPr>
              <w:spacing w:after="0" w:before="0"/>
            </w:pPr>
            <w:r/>
            <w:r>
              <w:rPr>
                <w:rFonts w:ascii="Liberation Sans" w:hAnsi="Liberation Sans"/>
                <w:b w:val="0"/>
                <w:sz w:val="15"/>
              </w:rPr>
              <w:t>assurance organizacionalmente independiente</w:t>
            </w:r>
          </w:p>
        </w:tc>
      </w:tr>
    </w:tbl>
    <w:p/>
    <w:p>
      <w:pPr>
        <w:pStyle w:val="Heading2"/>
      </w:pPr>
      <w:r>
        <w:t>Selección</w:t>
      </w:r>
    </w:p>
    <w:p>
      <w:r>
        <w:t>Valorar 0-5: activos, volumen, usuarios, irreversibilidad, composabilidad, custodia, consenso/mercado, regulación, novedad y dificultad de recovery. AP1 no es apropiado cuando un factor es 4-5 sin rationale compensatorio.</w:t>
      </w:r>
    </w:p>
    <w:p>
      <w:pPr>
        <w:pStyle w:val="Heading2"/>
      </w:pPr>
      <w:r>
        <w:t>Herencia y perfiles mixtos</w:t>
      </w:r>
    </w:p>
    <w:p>
      <w:r>
        <w:t>Los perfiles superiores heredan requisitos inferiores. Un sistema puede asignar AP3 a custody/bridge y AP2 a API; debe mostrarlo por dominio y justificarlo.</w:t>
      </w:r>
    </w:p>
    <w:p>
      <w:pPr>
        <w:pStyle w:val="Heading1"/>
      </w:pPr>
      <w:r>
        <w:t>06 - Evidencia y confianza</w:t>
      </w:r>
    </w:p>
    <w:p>
      <w:pPr>
        <w:pStyle w:val="Heading2"/>
      </w:pPr>
      <w:r>
        <w:t>Niveles</w:t>
      </w:r>
    </w:p>
    <w:tbl>
      <w:tblPr>
        <w:tblStyle w:val="TableGrid"/>
        <w:tblW w:type="auto" w:w="0"/>
        <w:jc w:val="center"/>
        <w:tblLook w:firstColumn="1" w:firstRow="1" w:lastColumn="0" w:lastRow="0" w:noHBand="0" w:noVBand="1" w:val="04A0"/>
      </w:tblPr>
      <w:tblGrid>
        <w:gridCol w:w="4895"/>
        <w:gridCol w:w="4895"/>
        <w:gridCol w:w="4895"/>
      </w:tblGrid>
      <w:tr>
        <w:trPr>
          <w:tblHeader w:val="true"/>
        </w:trPr>
        <w:tc>
          <w:tcPr>
            <w:tcW w:type="dxa" w:w="489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Nivel</w:t>
            </w:r>
          </w:p>
        </w:tc>
        <w:tc>
          <w:tcPr>
            <w:tcW w:type="dxa" w:w="489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Nombre</w:t>
            </w:r>
          </w:p>
        </w:tc>
        <w:tc>
          <w:tcPr>
            <w:tcW w:type="dxa" w:w="489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Significado</w:t>
            </w:r>
          </w:p>
        </w:tc>
      </w:tr>
      <w:tr>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E0</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Declarativa</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afirmación o questionnaire sin verificar</w:t>
            </w:r>
          </w:p>
        </w:tc>
      </w:tr>
      <w:tr>
        <w:tc>
          <w:tcPr>
            <w:tcW w:type="dxa" w:w="4895"/>
            <w:vAlign w:val="top"/>
            <w:tcMar>
              <w:top w:w="80" w:type="dxa"/>
              <w:start w:w="90" w:type="dxa"/>
              <w:bottom w:w="80" w:type="dxa"/>
              <w:end w:w="90" w:type="dxa"/>
            </w:tcMar>
          </w:tcPr>
          <w:p>
            <w:pPr>
              <w:spacing w:after="0" w:before="0"/>
            </w:pPr>
            <w:r/>
            <w:r>
              <w:rPr>
                <w:rFonts w:ascii="Liberation Sans" w:hAnsi="Liberation Sans"/>
                <w:b w:val="0"/>
                <w:sz w:val="15"/>
              </w:rPr>
              <w:t>E1</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Documental</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policy, diagram, ticket o design record</w:t>
            </w:r>
          </w:p>
        </w:tc>
      </w:tr>
      <w:tr>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E2</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Configuración</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source, build, configuration o control artifact</w:t>
            </w:r>
          </w:p>
        </w:tc>
      </w:tr>
      <w:tr>
        <w:tc>
          <w:tcPr>
            <w:tcW w:type="dxa" w:w="4895"/>
            <w:vAlign w:val="top"/>
            <w:tcMar>
              <w:top w:w="80" w:type="dxa"/>
              <w:start w:w="90" w:type="dxa"/>
              <w:bottom w:w="80" w:type="dxa"/>
              <w:end w:w="90" w:type="dxa"/>
            </w:tcMar>
          </w:tcPr>
          <w:p>
            <w:pPr>
              <w:spacing w:after="0" w:before="0"/>
            </w:pPr>
            <w:r/>
            <w:r>
              <w:rPr>
                <w:rFonts w:ascii="Liberation Sans" w:hAnsi="Liberation Sans"/>
                <w:b w:val="0"/>
                <w:sz w:val="15"/>
              </w:rPr>
              <w:t>E3</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Observada</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logs, queries o runtime output directos</w:t>
            </w:r>
          </w:p>
        </w:tc>
      </w:tr>
      <w:tr>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E4</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Adversarial</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test controlado reproduce propiedad o falla</w:t>
            </w:r>
          </w:p>
        </w:tc>
      </w:tr>
      <w:tr>
        <w:tc>
          <w:tcPr>
            <w:tcW w:type="dxa" w:w="4895"/>
            <w:vAlign w:val="top"/>
            <w:tcMar>
              <w:top w:w="80" w:type="dxa"/>
              <w:start w:w="90" w:type="dxa"/>
              <w:bottom w:w="80" w:type="dxa"/>
              <w:end w:w="90" w:type="dxa"/>
            </w:tcMar>
          </w:tcPr>
          <w:p>
            <w:pPr>
              <w:spacing w:after="0" w:before="0"/>
            </w:pPr>
            <w:r/>
            <w:r>
              <w:rPr>
                <w:rFonts w:ascii="Liberation Sans" w:hAnsi="Liberation Sans"/>
                <w:b w:val="0"/>
                <w:sz w:val="15"/>
              </w:rPr>
              <w:t>E5</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Independiente</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repetición independiente o attestation</w:t>
            </w:r>
          </w:p>
        </w:tc>
      </w:tr>
    </w:tbl>
    <w:p/>
    <w:p>
      <w:pPr>
        <w:pStyle w:val="Heading2"/>
      </w:pPr>
      <w:r>
        <w:t>Registro</w:t>
      </w:r>
    </w:p>
    <w:p>
      <w:r>
        <w:t>Cada evidencia DEBE incluir ID, source/owner, fecha/hora/timezone, ambiente/versión, collector, hash cuando aplique, sensibilidad, relación con control/test/finding, limitaciones y retención.</w:t>
      </w:r>
    </w:p>
    <w:p>
      <w:pPr>
        <w:pStyle w:val="Heading2"/>
      </w:pPr>
      <w:r>
        <w:t>Confianza</w:t>
      </w:r>
    </w:p>
    <w:p>
      <w:pPr>
        <w:pStyle w:val="ListBullet"/>
      </w:pPr>
      <w:r/>
      <w:r>
        <w:rPr>
          <w:b/>
        </w:rPr>
        <w:t>C1 Low:</w:t>
      </w:r>
      <w:r>
        <w:t xml:space="preserve"> supuestos materiales no verificados.</w:t>
      </w:r>
    </w:p>
    <w:p>
      <w:pPr>
        <w:pStyle w:val="ListBullet"/>
      </w:pPr>
      <w:r/>
      <w:r>
        <w:rPr>
          <w:b/>
        </w:rPr>
        <w:t>C2 Moderate:</w:t>
      </w:r>
      <w:r>
        <w:t xml:space="preserve"> múltiples indicadores con gaps.</w:t>
      </w:r>
    </w:p>
    <w:p>
      <w:pPr>
        <w:pStyle w:val="ListBullet"/>
      </w:pPr>
      <w:r/>
      <w:r>
        <w:rPr>
          <w:b/>
        </w:rPr>
        <w:t>C3 High:</w:t>
      </w:r>
      <w:r>
        <w:t xml:space="preserve"> evidencia directa y repetible.</w:t>
      </w:r>
    </w:p>
    <w:p>
      <w:pPr>
        <w:pStyle w:val="ListBullet"/>
      </w:pPr>
      <w:r/>
      <w:r>
        <w:rPr>
          <w:b/>
        </w:rPr>
        <w:t>C4 Very high:</w:t>
      </w:r>
      <w:r>
        <w:t xml:space="preserve"> reproducción independiente y traceability completa.</w:t>
      </w:r>
    </w:p>
    <w:p>
      <w:r>
        <w:t>Tool output por sí solo es E2 como máximo salvo validación de reachability, preconditions e impact. La contradicción entre evidencias debe resolverse o reducir confidence.</w:t>
      </w:r>
    </w:p>
    <w:p>
      <w:pPr>
        <w:pStyle w:val="Heading1"/>
      </w:pPr>
      <w:r>
        <w:t>05 - Modelo preliminar de riesgo</w:t>
      </w:r>
    </w:p>
    <w:p>
      <w:pPr>
        <w:ind w:left="397"/>
      </w:pPr>
      <w:r>
        <w:rPr>
          <w:i/>
        </w:rPr>
        <w:t>Modelo v0.1 sujeto a calibración empírica y a validación de concordancia entre evaluadores.</w:t>
      </w:r>
    </w:p>
    <w:p>
      <w:pPr>
        <w:pStyle w:val="Heading2"/>
      </w:pPr>
      <w:r>
        <w:t>Impacto (0-5)</w:t>
      </w:r>
    </w:p>
    <w:p>
      <w:pPr>
        <w:pStyle w:val="ListBullet"/>
      </w:pPr>
      <w:r/>
      <w:r>
        <w:rPr>
          <w:b/>
        </w:rPr>
        <w:t>F:</w:t>
      </w:r>
      <w:r>
        <w:t xml:space="preserve"> financiero.</w:t>
      </w:r>
    </w:p>
    <w:p>
      <w:pPr>
        <w:pStyle w:val="ListBullet"/>
      </w:pPr>
      <w:r/>
      <w:r>
        <w:rPr>
          <w:b/>
        </w:rPr>
        <w:t>I:</w:t>
      </w:r>
      <w:r>
        <w:t xml:space="preserve"> integridad.</w:t>
      </w:r>
    </w:p>
    <w:p>
      <w:pPr>
        <w:pStyle w:val="ListBullet"/>
      </w:pPr>
      <w:r/>
      <w:r>
        <w:rPr>
          <w:b/>
        </w:rPr>
        <w:t>A:</w:t>
      </w:r>
      <w:r>
        <w:t xml:space="preserve"> disponibilidad.</w:t>
      </w:r>
    </w:p>
    <w:p>
      <w:pPr>
        <w:pStyle w:val="ListBullet"/>
      </w:pPr>
      <w:r/>
      <w:r>
        <w:rPr>
          <w:b/>
        </w:rPr>
        <w:t>P:</w:t>
      </w:r>
      <w:r>
        <w:t xml:space="preserve"> privacidad.</w:t>
      </w:r>
    </w:p>
    <w:p>
      <w:pPr>
        <w:pStyle w:val="ListBullet"/>
      </w:pPr>
      <w:r/>
      <w:r>
        <w:rPr>
          <w:b/>
        </w:rPr>
        <w:t>G:</w:t>
      </w:r>
      <w:r>
        <w:t xml:space="preserve"> gobernanza.</w:t>
      </w:r>
    </w:p>
    <w:p>
      <w:pPr>
        <w:pStyle w:val="ListBullet"/>
      </w:pPr>
      <w:r/>
      <w:r>
        <w:rPr>
          <w:b/>
        </w:rPr>
        <w:t>S:</w:t>
      </w:r>
      <w:r>
        <w:t xml:space="preserve"> sistémico.</w:t>
      </w:r>
    </w:p>
    <w:p>
      <w:pPr>
        <w:pStyle w:val="ListBullet"/>
      </w:pPr>
      <w:r/>
      <w:r>
        <w:rPr>
          <w:b/>
        </w:rPr>
        <w:t>R:</w:t>
      </w:r>
      <w:r>
        <w:t xml:space="preserve"> irreversibilidad.</w:t>
      </w:r>
    </w:p>
    <w:p>
      <w:pPr>
        <w:pStyle w:val="CodeBlock"/>
      </w:pPr>
      <w:r>
        <w:t>Impact = 0.25F + 0.15I + 0.10A + 0.10P + 0.10G + 0.15S + 0.15R</w:t>
      </w:r>
    </w:p>
    <w:p>
      <w:pPr>
        <w:pStyle w:val="Heading2"/>
      </w:pPr>
      <w:r>
        <w:t>Probabilidad (0-5)</w:t>
      </w:r>
    </w:p>
    <w:p>
      <w:pPr>
        <w:pStyle w:val="ListBullet"/>
      </w:pPr>
      <w:r/>
      <w:r>
        <w:rPr>
          <w:b/>
        </w:rPr>
        <w:t>E:</w:t>
      </w:r>
      <w:r>
        <w:t xml:space="preserve"> explotabilidad.</w:t>
      </w:r>
    </w:p>
    <w:p>
      <w:pPr>
        <w:pStyle w:val="ListBullet"/>
      </w:pPr>
      <w:r/>
      <w:r>
        <w:rPr>
          <w:b/>
        </w:rPr>
        <w:t>X:</w:t>
      </w:r>
      <w:r>
        <w:t xml:space="preserve"> exposición.</w:t>
      </w:r>
    </w:p>
    <w:p>
      <w:pPr>
        <w:pStyle w:val="ListBullet"/>
      </w:pPr>
      <w:r>
        <w:rPr>
          <w:i w:val="0"/>
        </w:rPr>
        <w:t>Q: precondiciones; la puntuación aumenta cuando existen menos precondiciones.</w:t>
      </w:r>
    </w:p>
    <w:p>
      <w:pPr>
        <w:pStyle w:val="ListBullet"/>
      </w:pPr>
      <w:r/>
      <w:r>
        <w:rPr>
          <w:b/>
        </w:rPr>
        <w:t>M:</w:t>
      </w:r>
      <w:r>
        <w:t xml:space="preserve"> incentivo.</w:t>
      </w:r>
    </w:p>
    <w:p>
      <w:pPr>
        <w:pStyle w:val="ListBullet"/>
      </w:pPr>
      <w:r/>
      <w:r>
        <w:rPr>
          <w:b/>
        </w:rPr>
        <w:t>C:</w:t>
      </w:r>
      <w:r>
        <w:t xml:space="preserve"> composabilidad.</w:t>
      </w:r>
    </w:p>
    <w:p>
      <w:pPr>
        <w:pStyle w:val="CodeBlock"/>
      </w:pPr>
      <w:r>
        <w:rPr>
          <w:i w:val="0"/>
        </w:rPr>
        <w:t>Likelihood = 0.30E + 0.20X + 0.15Q + 0.20M + 0.15C</w:t>
        <w:br/>
        <w:t>RawRisk = 100 × (Impact / 5) × (Likelihood / 5)</w:t>
        <w:br/>
        <w:t>Risk = floor(RawRisk + 0.5)</w:t>
      </w:r>
    </w:p>
    <w:p>
      <w:pPr/>
      <w:r>
        <w:t>Ejemplo: Impact=3.90 y Likelihood=3.75 producen Risk=59, banda Alta.</w:t>
      </w:r>
    </w:p>
    <w:p>
      <w:pPr>
        <w:pStyle w:val="Heading2"/>
      </w:pPr>
      <w:r>
        <w:t>Bandas preliminares</w:t>
      </w:r>
    </w:p>
    <w:tbl>
      <w:tblPr>
        <w:tblStyle w:val="TableGrid"/>
        <w:tblW w:type="auto" w:w="0"/>
        <w:jc w:val="center"/>
        <w:tblLook w:firstColumn="1" w:firstRow="1" w:lastColumn="0" w:lastRow="0" w:noHBand="0" w:noVBand="1" w:val="04A0"/>
      </w:tblPr>
      <w:tblGrid>
        <w:gridCol w:w="7342"/>
        <w:gridCol w:w="7342"/>
      </w:tblGrid>
      <w:tr>
        <w:trPr>
          <w:tblHeader w:val="true"/>
        </w:trPr>
        <w:tc>
          <w:tcPr>
            <w:tcW w:type="dxa" w:w="734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Score</w:t>
            </w:r>
          </w:p>
        </w:tc>
        <w:tc>
          <w:tcPr>
            <w:tcW w:type="dxa" w:w="734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Banda</w:t>
            </w:r>
          </w:p>
        </w:tc>
      </w:tr>
      <w:tr>
        <w:tc>
          <w:tcPr>
            <w:tcW w:type="dxa" w:w="7342"/>
            <w:vAlign w:val="top"/>
            <w:tcMar>
              <w:top w:w="80" w:type="dxa"/>
              <w:start w:w="90" w:type="dxa"/>
              <w:bottom w:w="80" w:type="dxa"/>
              <w:end w:w="90" w:type="dxa"/>
            </w:tcMar>
            <w:shd w:fill="F5F7FA"/>
          </w:tcPr>
          <w:p>
            <w:pPr>
              <w:spacing w:after="0" w:before="0"/>
            </w:pPr>
            <w:r/>
            <w:r>
              <w:rPr>
                <w:rFonts w:ascii="Liberation Sans" w:hAnsi="Liberation Sans"/>
                <w:b w:val="0"/>
                <w:sz w:val="15"/>
              </w:rPr>
              <w:t>0-9</w:t>
            </w:r>
          </w:p>
        </w:tc>
        <w:tc>
          <w:tcPr>
            <w:tcW w:type="dxa" w:w="7342"/>
            <w:vAlign w:val="top"/>
            <w:tcMar>
              <w:top w:w="80" w:type="dxa"/>
              <w:start w:w="90" w:type="dxa"/>
              <w:bottom w:w="80" w:type="dxa"/>
              <w:end w:w="90" w:type="dxa"/>
            </w:tcMar>
            <w:shd w:fill="F5F7FA"/>
          </w:tcPr>
          <w:p>
            <w:r>
              <w:t>Informativo</w:t>
            </w:r>
          </w:p>
        </w:tc>
      </w:tr>
      <w:tr>
        <w:tc>
          <w:tcPr>
            <w:tcW w:type="dxa" w:w="7342"/>
            <w:vAlign w:val="top"/>
            <w:tcMar>
              <w:top w:w="80" w:type="dxa"/>
              <w:start w:w="90" w:type="dxa"/>
              <w:bottom w:w="80" w:type="dxa"/>
              <w:end w:w="90" w:type="dxa"/>
            </w:tcMar>
          </w:tcPr>
          <w:p>
            <w:pPr>
              <w:spacing w:after="0" w:before="0"/>
            </w:pPr>
            <w:r/>
            <w:r>
              <w:rPr>
                <w:rFonts w:ascii="Liberation Sans" w:hAnsi="Liberation Sans"/>
                <w:b w:val="0"/>
                <w:sz w:val="15"/>
              </w:rPr>
              <w:t>10-29</w:t>
            </w:r>
          </w:p>
        </w:tc>
        <w:tc>
          <w:tcPr>
            <w:tcW w:type="dxa" w:w="7342"/>
            <w:vAlign w:val="top"/>
            <w:tcMar>
              <w:top w:w="80" w:type="dxa"/>
              <w:start w:w="90" w:type="dxa"/>
              <w:bottom w:w="80" w:type="dxa"/>
              <w:end w:w="90" w:type="dxa"/>
            </w:tcMar>
          </w:tcPr>
          <w:p>
            <w:r>
              <w:t>Bajo</w:t>
            </w:r>
          </w:p>
        </w:tc>
      </w:tr>
      <w:tr>
        <w:tc>
          <w:tcPr>
            <w:tcW w:type="dxa" w:w="7342"/>
            <w:vAlign w:val="top"/>
            <w:tcMar>
              <w:top w:w="80" w:type="dxa"/>
              <w:start w:w="90" w:type="dxa"/>
              <w:bottom w:w="80" w:type="dxa"/>
              <w:end w:w="90" w:type="dxa"/>
            </w:tcMar>
            <w:shd w:fill="F5F7FA"/>
          </w:tcPr>
          <w:p>
            <w:pPr>
              <w:spacing w:after="0" w:before="0"/>
            </w:pPr>
            <w:r/>
            <w:r>
              <w:rPr>
                <w:rFonts w:ascii="Liberation Sans" w:hAnsi="Liberation Sans"/>
                <w:b w:val="0"/>
                <w:sz w:val="15"/>
              </w:rPr>
              <w:t>30-49</w:t>
            </w:r>
          </w:p>
        </w:tc>
        <w:tc>
          <w:tcPr>
            <w:tcW w:type="dxa" w:w="7342"/>
            <w:vAlign w:val="top"/>
            <w:tcMar>
              <w:top w:w="80" w:type="dxa"/>
              <w:start w:w="90" w:type="dxa"/>
              <w:bottom w:w="80" w:type="dxa"/>
              <w:end w:w="90" w:type="dxa"/>
            </w:tcMar>
            <w:shd w:fill="F5F7FA"/>
          </w:tcPr>
          <w:p>
            <w:r>
              <w:t>Medio</w:t>
            </w:r>
          </w:p>
        </w:tc>
      </w:tr>
      <w:tr>
        <w:tc>
          <w:tcPr>
            <w:tcW w:type="dxa" w:w="7342"/>
            <w:vAlign w:val="top"/>
            <w:tcMar>
              <w:top w:w="80" w:type="dxa"/>
              <w:start w:w="90" w:type="dxa"/>
              <w:bottom w:w="80" w:type="dxa"/>
              <w:end w:w="90" w:type="dxa"/>
            </w:tcMar>
          </w:tcPr>
          <w:p>
            <w:pPr>
              <w:spacing w:after="0" w:before="0"/>
            </w:pPr>
            <w:r/>
            <w:r>
              <w:rPr>
                <w:rFonts w:ascii="Liberation Sans" w:hAnsi="Liberation Sans"/>
                <w:b w:val="0"/>
                <w:sz w:val="15"/>
              </w:rPr>
              <w:t>50-69</w:t>
            </w:r>
          </w:p>
        </w:tc>
        <w:tc>
          <w:tcPr>
            <w:tcW w:type="dxa" w:w="7342"/>
            <w:vAlign w:val="top"/>
            <w:tcMar>
              <w:top w:w="80" w:type="dxa"/>
              <w:start w:w="90" w:type="dxa"/>
              <w:bottom w:w="80" w:type="dxa"/>
              <w:end w:w="90" w:type="dxa"/>
            </w:tcMar>
          </w:tcPr>
          <w:p>
            <w:r>
              <w:t>Alto</w:t>
            </w:r>
          </w:p>
        </w:tc>
      </w:tr>
      <w:tr>
        <w:tc>
          <w:tcPr>
            <w:tcW w:type="dxa" w:w="7342"/>
            <w:vAlign w:val="top"/>
            <w:tcMar>
              <w:top w:w="80" w:type="dxa"/>
              <w:start w:w="90" w:type="dxa"/>
              <w:bottom w:w="80" w:type="dxa"/>
              <w:end w:w="90" w:type="dxa"/>
            </w:tcMar>
            <w:shd w:fill="F5F7FA"/>
          </w:tcPr>
          <w:p>
            <w:pPr>
              <w:spacing w:after="0" w:before="0"/>
            </w:pPr>
            <w:r/>
            <w:r>
              <w:rPr>
                <w:rFonts w:ascii="Liberation Sans" w:hAnsi="Liberation Sans"/>
                <w:b w:val="0"/>
                <w:sz w:val="15"/>
              </w:rPr>
              <w:t>70-89</w:t>
            </w:r>
          </w:p>
        </w:tc>
        <w:tc>
          <w:tcPr>
            <w:tcW w:type="dxa" w:w="7342"/>
            <w:vAlign w:val="top"/>
            <w:tcMar>
              <w:top w:w="80" w:type="dxa"/>
              <w:start w:w="90" w:type="dxa"/>
              <w:bottom w:w="80" w:type="dxa"/>
              <w:end w:w="90" w:type="dxa"/>
            </w:tcMar>
            <w:shd w:fill="F5F7FA"/>
          </w:tcPr>
          <w:p>
            <w:r>
              <w:t>Crítico</w:t>
            </w:r>
          </w:p>
        </w:tc>
      </w:tr>
      <w:tr>
        <w:tc>
          <w:tcPr>
            <w:tcW w:type="dxa" w:w="7342"/>
            <w:vAlign w:val="top"/>
            <w:tcMar>
              <w:top w:w="80" w:type="dxa"/>
              <w:start w:w="90" w:type="dxa"/>
              <w:bottom w:w="80" w:type="dxa"/>
              <w:end w:w="90" w:type="dxa"/>
            </w:tcMar>
          </w:tcPr>
          <w:p>
            <w:pPr>
              <w:spacing w:after="0" w:before="0"/>
            </w:pPr>
            <w:r/>
            <w:r>
              <w:rPr>
                <w:rFonts w:ascii="Liberation Sans" w:hAnsi="Liberation Sans"/>
                <w:b w:val="0"/>
                <w:sz w:val="15"/>
              </w:rPr>
              <w:t>90-100</w:t>
            </w:r>
          </w:p>
        </w:tc>
        <w:tc>
          <w:tcPr>
            <w:tcW w:type="dxa" w:w="7342"/>
            <w:vAlign w:val="top"/>
            <w:tcMar>
              <w:top w:w="80" w:type="dxa"/>
              <w:start w:w="90" w:type="dxa"/>
              <w:bottom w:w="80" w:type="dxa"/>
              <w:end w:w="90" w:type="dxa"/>
            </w:tcMar>
          </w:tcPr>
          <w:p>
            <w:r>
              <w:t>Sistémico</w:t>
            </w:r>
          </w:p>
        </w:tc>
      </w:tr>
    </w:tbl>
    <w:p/>
    <w:p>
      <w:pPr>
        <w:pStyle w:val="Heading2"/>
      </w:pPr>
      <w:r>
        <w:t>Overrides y agregación</w:t>
      </w:r>
    </w:p>
    <w:p>
      <w:r>
        <w:rPr>
          <w:i w:val="0"/>
        </w:rPr>
        <w:t>Una ruta creíble hacia un firmante raíz, una capacidad de emisión irrestricta, una mayoría de validadores de bridge, el libro de reservas o un retiro irreversible de alto valor no puede clasificarse por debajo de Alto sin una justificación explícita. No deben promediarse hallazgos sin conservar el riesgo máximo, la concentración, las causas compartidas, las dependencias correlacionadas y la incertidumbre.</w:t>
      </w:r>
    </w:p>
    <w:p>
      <w:pPr>
        <w:pStyle w:val="Heading2"/>
      </w:pPr>
      <w:r>
        <w:t>Riesgo, evidencia y confianza</w:t>
      </w:r>
    </w:p>
    <w:p>
      <w:r>
        <w:t>Se reportan por separado. Un escenario de alto impacto puede tener baja confianza.</w:t>
      </w:r>
    </w:p>
    <w:p>
      <w:pPr>
        <w:pStyle w:val="Heading1"/>
      </w:pPr>
      <w:r>
        <w:t>07 - Identificadores</w:t>
      </w:r>
    </w:p>
    <w:tbl>
      <w:tblPr>
        <w:tblStyle w:val="TableGrid"/>
        <w:tblW w:type="auto" w:w="0"/>
        <w:jc w:val="center"/>
        <w:tblLook w:firstColumn="1" w:firstRow="1" w:lastColumn="0" w:lastRow="0" w:noHBand="0" w:noVBand="1" w:val="04A0"/>
      </w:tblPr>
      <w:tblGrid>
        <w:gridCol w:w="4895"/>
        <w:gridCol w:w="4895"/>
        <w:gridCol w:w="4895"/>
      </w:tblGrid>
      <w:tr>
        <w:trPr>
          <w:tblHeader w:val="true"/>
        </w:trPr>
        <w:tc>
          <w:tcPr>
            <w:tcW w:type="dxa" w:w="489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Objeto</w:t>
            </w:r>
          </w:p>
        </w:tc>
        <w:tc>
          <w:tcPr>
            <w:tcW w:type="dxa" w:w="489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Patrón</w:t>
            </w:r>
          </w:p>
        </w:tc>
        <w:tc>
          <w:tcPr>
            <w:tcW w:type="dxa" w:w="489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Ejemplo</w:t>
            </w:r>
          </w:p>
        </w:tc>
      </w:tr>
      <w:tr>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Dominio</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`CSPTF-DOM-NN`</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`CSPTF-DOM-10`</w:t>
            </w:r>
          </w:p>
        </w:tc>
      </w:tr>
      <w:tr>
        <w:tc>
          <w:tcPr>
            <w:tcW w:type="dxa" w:w="4895"/>
            <w:vAlign w:val="top"/>
            <w:tcMar>
              <w:top w:w="80" w:type="dxa"/>
              <w:start w:w="90" w:type="dxa"/>
              <w:bottom w:w="80" w:type="dxa"/>
              <w:end w:w="90" w:type="dxa"/>
            </w:tcMar>
          </w:tcPr>
          <w:p>
            <w:pPr>
              <w:spacing w:after="0" w:before="0"/>
            </w:pPr>
            <w:r/>
            <w:r>
              <w:rPr>
                <w:rFonts w:ascii="Liberation Sans" w:hAnsi="Liberation Sans"/>
                <w:b w:val="0"/>
                <w:sz w:val="15"/>
              </w:rPr>
              <w:t>Control</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`CSPTF-CTRL-CODE-NNN`</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`CSPTF-CTRL-BRG-004`</w:t>
            </w:r>
          </w:p>
        </w:tc>
      </w:tr>
      <w:tr>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Test</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`CSPTF-TEST-CODE-NNN`</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`CSPTF-TEST-BRG-009`</w:t>
            </w:r>
          </w:p>
        </w:tc>
      </w:tr>
      <w:tr>
        <w:tc>
          <w:tcPr>
            <w:tcW w:type="dxa" w:w="4895"/>
            <w:vAlign w:val="top"/>
            <w:tcMar>
              <w:top w:w="80" w:type="dxa"/>
              <w:start w:w="90" w:type="dxa"/>
              <w:bottom w:w="80" w:type="dxa"/>
              <w:end w:w="90" w:type="dxa"/>
            </w:tcMar>
          </w:tcPr>
          <w:p>
            <w:pPr>
              <w:spacing w:after="0" w:before="0"/>
            </w:pPr>
            <w:r/>
            <w:r>
              <w:rPr>
                <w:rFonts w:ascii="Liberation Sans" w:hAnsi="Liberation Sans"/>
                <w:b w:val="0"/>
                <w:sz w:val="15"/>
              </w:rPr>
              <w:t>Amenaza</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`CSPTF-THRT-CODE-NNN`</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`CSPTF-THRT-KEY-001`</w:t>
            </w:r>
          </w:p>
        </w:tc>
      </w:tr>
      <w:tr>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Debilidad</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`CSPTF-WEAK-CODE-NNN`</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`CSPTF-WEAK-SCT-002`</w:t>
            </w:r>
          </w:p>
        </w:tc>
      </w:tr>
      <w:tr>
        <w:tc>
          <w:tcPr>
            <w:tcW w:type="dxa" w:w="4895"/>
            <w:vAlign w:val="top"/>
            <w:tcMar>
              <w:top w:w="80" w:type="dxa"/>
              <w:start w:w="90" w:type="dxa"/>
              <w:bottom w:w="80" w:type="dxa"/>
              <w:end w:w="90" w:type="dxa"/>
            </w:tcMar>
          </w:tcPr>
          <w:p>
            <w:pPr>
              <w:spacing w:after="0" w:before="0"/>
            </w:pPr>
            <w:r/>
            <w:r>
              <w:rPr>
                <w:rFonts w:ascii="Liberation Sans" w:hAnsi="Liberation Sans"/>
                <w:b w:val="0"/>
                <w:sz w:val="15"/>
              </w:rPr>
              <w:t>Finding</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`CSPTF-FIND-NNNN`</w:t>
            </w:r>
          </w:p>
        </w:tc>
        <w:tc>
          <w:tcPr>
            <w:tcW w:type="dxa" w:w="4895"/>
            <w:vAlign w:val="top"/>
            <w:tcMar>
              <w:top w:w="80" w:type="dxa"/>
              <w:start w:w="90" w:type="dxa"/>
              <w:bottom w:w="80" w:type="dxa"/>
              <w:end w:w="90" w:type="dxa"/>
            </w:tcMar>
          </w:tcPr>
          <w:p>
            <w:pPr>
              <w:spacing w:after="0" w:before="0"/>
            </w:pPr>
            <w:r/>
            <w:r>
              <w:rPr>
                <w:rFonts w:ascii="Liberation Sans" w:hAnsi="Liberation Sans"/>
                <w:b w:val="0"/>
                <w:sz w:val="15"/>
              </w:rPr>
              <w:t>`CSPTF-FIND-0042`</w:t>
            </w:r>
          </w:p>
        </w:tc>
      </w:tr>
      <w:tr>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Evidencia</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`CSPTF-EVID-NNNN`</w:t>
            </w:r>
          </w:p>
        </w:tc>
        <w:tc>
          <w:tcPr>
            <w:tcW w:type="dxa" w:w="4895"/>
            <w:vAlign w:val="top"/>
            <w:tcMar>
              <w:top w:w="80" w:type="dxa"/>
              <w:start w:w="90" w:type="dxa"/>
              <w:bottom w:w="80" w:type="dxa"/>
              <w:end w:w="90" w:type="dxa"/>
            </w:tcMar>
            <w:shd w:fill="F5F7FA"/>
          </w:tcPr>
          <w:p>
            <w:pPr>
              <w:spacing w:after="0" w:before="0"/>
            </w:pPr>
            <w:r/>
            <w:r>
              <w:rPr>
                <w:rFonts w:ascii="Liberation Sans" w:hAnsi="Liberation Sans"/>
                <w:b w:val="0"/>
                <w:sz w:val="15"/>
              </w:rPr>
              <w:t>`CSPTF-EVID-0088`</w:t>
            </w:r>
          </w:p>
        </w:tc>
      </w:tr>
    </w:tbl>
    <w:p/>
    <w:p>
      <w:r>
        <w:t>Los IDs no codifican severidad, no se reutilizan y permanecen estables tras release. Los mappings declaran estado proposed, reviewed, verified o deprecated.</w:t>
      </w:r>
    </w:p>
    <w:p>
      <w:pPr>
        <w:pStyle w:val="Heading1"/>
      </w:pPr>
      <w:r>
        <w:t>08 - Modelo de findings</w:t>
      </w:r>
    </w:p>
    <w:p>
      <w:r>
        <w:t>Un finding es una afirmación verificable respaldada por evidencia.</w:t>
      </w:r>
    </w:p>
    <w:p>
      <w:pPr>
        <w:pStyle w:val="Heading2"/>
      </w:pPr>
      <w:r>
        <w:t>Campos obligatorios</w:t>
      </w:r>
    </w:p>
    <w:p>
      <w:pPr>
        <w:pStyle w:val="ListBullet"/>
      </w:pPr>
      <w:r>
        <w:t>ID, title y status;</w:t>
      </w:r>
    </w:p>
    <w:p>
      <w:pPr>
        <w:pStyle w:val="ListBullet"/>
      </w:pPr>
      <w:r>
        <w:t>assets, versions, networks y addresses;</w:t>
      </w:r>
    </w:p>
    <w:p>
      <w:pPr>
        <w:pStyle w:val="ListBullet"/>
      </w:pPr>
      <w:r>
        <w:t>tests, controls, threats y weaknesses;</w:t>
      </w:r>
    </w:p>
    <w:p>
      <w:pPr>
        <w:pStyle w:val="ListBullet"/>
      </w:pPr>
      <w:r>
        <w:t>observation y expected property;</w:t>
      </w:r>
    </w:p>
    <w:p>
      <w:pPr>
        <w:pStyle w:val="ListBullet"/>
      </w:pPr>
      <w:r>
        <w:t>reproducción segura;</w:t>
      </w:r>
    </w:p>
    <w:p>
      <w:pPr>
        <w:pStyle w:val="ListBullet"/>
      </w:pPr>
      <w:r>
        <w:t>preconditions y exploit path;</w:t>
      </w:r>
    </w:p>
    <w:p>
      <w:pPr>
        <w:pStyle w:val="ListBullet"/>
      </w:pPr>
      <w:r>
        <w:t>dimensiones de impacto y probabilidad;</w:t>
      </w:r>
    </w:p>
    <w:p>
      <w:pPr>
        <w:pStyle w:val="ListBullet"/>
      </w:pPr>
      <w:r>
        <w:t>risk band y override;</w:t>
      </w:r>
    </w:p>
    <w:p>
      <w:pPr>
        <w:pStyle w:val="ListBullet"/>
      </w:pPr>
      <w:r>
        <w:t>evidence level y confidence;</w:t>
      </w:r>
    </w:p>
    <w:p>
      <w:pPr>
        <w:pStyle w:val="ListBullet"/>
      </w:pPr>
      <w:r>
        <w:t>root cause;</w:t>
      </w:r>
    </w:p>
    <w:p>
      <w:pPr>
        <w:pStyle w:val="ListBullet"/>
      </w:pPr>
      <w:r>
        <w:t>remediation y compensating controls;</w:t>
      </w:r>
    </w:p>
    <w:p>
      <w:pPr>
        <w:pStyle w:val="ListBullet"/>
      </w:pPr>
      <w:r>
        <w:t>owner/target;</w:t>
      </w:r>
    </w:p>
    <w:p>
      <w:pPr>
        <w:pStyle w:val="ListBullet"/>
      </w:pPr>
      <w:r>
        <w:t>disclosure restrictions;</w:t>
      </w:r>
    </w:p>
    <w:p>
      <w:pPr>
        <w:pStyle w:val="ListBullet"/>
      </w:pPr>
      <w:r>
        <w:t>retest y residual risk.</w:t>
      </w:r>
    </w:p>
    <w:p>
      <w:pPr>
        <w:pStyle w:val="Heading2"/>
      </w:pPr>
      <w:r>
        <w:t>Estados</w:t>
      </w:r>
    </w:p>
    <w:p>
      <w:r/>
      <w:r>
        <w:rPr>
          <w:rFonts w:ascii="Liberation Mono" w:hAnsi="Liberation Mono"/>
          <w:sz w:val="17"/>
        </w:rPr>
        <w:t>draft -&gt; validated -&gt; accepted -&gt; remediation in progress -&gt; ready for retest -&gt; closed</w:t>
      </w:r>
      <w:r/>
    </w:p>
    <w:p>
      <w:r>
        <w:t>Estados alternos: risk accepted, duplicate, not applicable, false positive o superseded. Cada cambio registra actor, tiempo, rationale y evidencia.</w:t>
      </w:r>
    </w:p>
    <w:p>
      <w:pPr>
        <w:pStyle w:val="Heading2"/>
      </w:pPr>
      <w:r>
        <w:t>Causa raíz</w:t>
      </w:r>
    </w:p>
    <w:p>
      <w:r>
        <w:t>No crear un finding por cada línea de scanner cuando comparten causa; tampoco mezclar riesgos no relacionados.</w:t>
      </w:r>
    </w:p>
    <w:p>
      <w:pPr>
        <w:pStyle w:val="Heading1"/>
      </w:pPr>
      <w:r>
        <w:t>09 - Conformidad de evaluaciones</w:t>
      </w:r>
    </w:p>
    <w:p>
      <w:r>
        <w:t xml:space="preserve">CSPTF v0.1 permite declarar </w:t>
      </w:r>
      <w:r>
        <w:rPr>
          <w:b/>
        </w:rPr>
        <w:t>assessment conformant - draft</w:t>
      </w:r>
      <w:r>
        <w:t>, no product certification.</w:t>
      </w:r>
    </w:p>
    <w:p>
      <w:r>
        <w:t>La evaluación debe:</w:t>
      </w:r>
    </w:p>
    <w:p>
      <w:pPr>
        <w:pStyle w:val="ListNumber"/>
      </w:pPr>
      <w:r>
        <w:t>identificar versión;</w:t>
      </w:r>
    </w:p>
    <w:p>
      <w:pPr>
        <w:pStyle w:val="ListNumber"/>
      </w:pPr>
      <w:r>
        <w:t>tener autorización y RoE;</w:t>
      </w:r>
    </w:p>
    <w:p>
      <w:pPr>
        <w:pStyle w:val="ListNumber"/>
      </w:pPr>
      <w:r>
        <w:t>definir arquetipo y scope;</w:t>
      </w:r>
    </w:p>
    <w:p>
      <w:pPr>
        <w:pStyle w:val="ListNumber"/>
      </w:pPr>
      <w:r>
        <w:t>asignar perfil por dominio;</w:t>
      </w:r>
    </w:p>
    <w:p>
      <w:pPr>
        <w:pStyle w:val="ListNumber"/>
      </w:pPr>
      <w:r>
        <w:t>registrar applicable, excluded y not-tested;</w:t>
      </w:r>
    </w:p>
    <w:p>
      <w:pPr>
        <w:pStyle w:val="ListNumber"/>
      </w:pPr>
      <w:r>
        <w:t>usar IDs CSPTF;</w:t>
      </w:r>
    </w:p>
    <w:p>
      <w:pPr>
        <w:pStyle w:val="ListNumber"/>
      </w:pPr>
      <w:r>
        <w:t>preservar evidencia y confidence;</w:t>
      </w:r>
    </w:p>
    <w:p>
      <w:pPr>
        <w:pStyle w:val="ListNumber"/>
      </w:pPr>
      <w:r>
        <w:t>aplicar scoring o alternativa transparente;</w:t>
      </w:r>
    </w:p>
    <w:p>
      <w:pPr>
        <w:pStyle w:val="ListNumber"/>
      </w:pPr>
      <w:r>
        <w:t>reportar limitaciones y residual risk;</w:t>
      </w:r>
    </w:p>
    <w:p>
      <w:pPr>
        <w:pStyle w:val="ListNumber"/>
      </w:pPr>
      <w:r>
        <w:t>incluir remediation y retest;</w:t>
      </w:r>
    </w:p>
    <w:p>
      <w:pPr>
        <w:pStyle w:val="ListNumber"/>
      </w:pPr>
      <w:r>
        <w:t>pasar validación estructural.</w:t>
      </w:r>
    </w:p>
    <w:p>
      <w:r>
        <w:t>No puede declarar certificación, garantía, endorsement ni compliance automático con fuentes mapeadas.</w:t>
      </w:r>
    </w:p>
    <w:p>
      <w:pPr>
        <w:pStyle w:val="Heading2"/>
      </w:pPr>
      <w:r>
        <w:t>Cobertura</w:t>
      </w:r>
    </w:p>
    <w:p>
      <w:r>
        <w:t>Reportar por separado control, tests, evidence, threats, domains y retest. Un porcentaje único puede ocultar rutas críticas.</w:t>
      </w:r>
    </w:p>
    <w:p>
      <w:pPr>
        <w:pStyle w:val="Heading1"/>
      </w:pPr>
      <w:r>
        <w:t>10 - Estándar de reporte</w:t>
      </w:r>
    </w:p>
    <w:p>
      <w:pPr>
        <w:pStyle w:val="Heading2"/>
      </w:pPr>
      <w:r>
        <w:t>Reporte ejecutivo</w:t>
      </w:r>
    </w:p>
    <w:p>
      <w:pPr>
        <w:pStyle w:val="ListBullet"/>
      </w:pPr>
      <w:r>
        <w:t>decisión soportada;</w:t>
      </w:r>
    </w:p>
    <w:p>
      <w:pPr>
        <w:pStyle w:val="ListBullet"/>
      </w:pPr>
      <w:r>
        <w:t>scope y assurance;</w:t>
      </w:r>
    </w:p>
    <w:p>
      <w:pPr>
        <w:pStyle w:val="ListBullet"/>
      </w:pPr>
      <w:r>
        <w:t>sistema y flujos de valor;</w:t>
      </w:r>
    </w:p>
    <w:p>
      <w:pPr>
        <w:pStyle w:val="ListBullet"/>
      </w:pPr>
      <w:r>
        <w:t>riesgo máximo y concentración;</w:t>
      </w:r>
    </w:p>
    <w:p>
      <w:pPr>
        <w:pStyle w:val="ListBullet"/>
      </w:pPr>
      <w:r>
        <w:t>escenarios críticos y efecto de negocio;</w:t>
      </w:r>
    </w:p>
    <w:p>
      <w:pPr>
        <w:pStyle w:val="ListBullet"/>
      </w:pPr>
      <w:r>
        <w:t>fortalezas y limitaciones;</w:t>
      </w:r>
    </w:p>
    <w:p>
      <w:pPr>
        <w:pStyle w:val="ListBullet"/>
      </w:pPr>
      <w:r>
        <w:t>acciones, owners y horizontes;</w:t>
      </w:r>
    </w:p>
    <w:p>
      <w:pPr>
        <w:pStyle w:val="ListBullet"/>
      </w:pPr>
      <w:r>
        <w:t>residual risk y retest.</w:t>
      </w:r>
    </w:p>
    <w:p>
      <w:pPr>
        <w:pStyle w:val="Heading2"/>
      </w:pPr>
      <w:r>
        <w:t>Reporte técnico</w:t>
      </w:r>
    </w:p>
    <w:p>
      <w:pPr>
        <w:pStyle w:val="ListBullet"/>
      </w:pPr>
      <w:r>
        <w:t>autorización y RoE;</w:t>
      </w:r>
    </w:p>
    <w:p>
      <w:pPr>
        <w:pStyle w:val="ListBullet"/>
      </w:pPr>
      <w:r>
        <w:t>arquitectura y threat model;</w:t>
      </w:r>
    </w:p>
    <w:p>
      <w:pPr>
        <w:pStyle w:val="ListBullet"/>
      </w:pPr>
      <w:r>
        <w:t>inventory versionado;</w:t>
      </w:r>
    </w:p>
    <w:p>
      <w:pPr>
        <w:pStyle w:val="ListBullet"/>
      </w:pPr>
      <w:r>
        <w:t>test matrix;</w:t>
      </w:r>
    </w:p>
    <w:p>
      <w:pPr>
        <w:pStyle w:val="ListBullet"/>
      </w:pPr>
      <w:r>
        <w:t>métodos, tools y limitaciones;</w:t>
      </w:r>
    </w:p>
    <w:p>
      <w:pPr>
        <w:pStyle w:val="ListBullet"/>
      </w:pPr>
      <w:r>
        <w:t>evidence register;</w:t>
      </w:r>
    </w:p>
    <w:p>
      <w:pPr>
        <w:pStyle w:val="ListBullet"/>
      </w:pPr>
      <w:r>
        <w:t>findings;</w:t>
      </w:r>
    </w:p>
    <w:p>
      <w:pPr>
        <w:pStyle w:val="ListBullet"/>
      </w:pPr>
      <w:r>
        <w:t>calculations;</w:t>
      </w:r>
    </w:p>
    <w:p>
      <w:pPr>
        <w:pStyle w:val="ListBullet"/>
      </w:pPr>
      <w:r>
        <w:t>detección/respuesta;</w:t>
      </w:r>
    </w:p>
    <w:p>
      <w:pPr>
        <w:pStyle w:val="ListBullet"/>
      </w:pPr>
      <w:r>
        <w:t>remediation;</w:t>
      </w:r>
    </w:p>
    <w:p>
      <w:pPr>
        <w:pStyle w:val="ListBullet"/>
      </w:pPr>
      <w:r>
        <w:t>exclusions;</w:t>
      </w:r>
    </w:p>
    <w:p>
      <w:pPr>
        <w:pStyle w:val="ListBullet"/>
      </w:pPr>
      <w:r>
        <w:t>hashes y anexos.</w:t>
      </w:r>
    </w:p>
    <w:p>
      <w:pPr>
        <w:pStyle w:val="Heading2"/>
      </w:pPr>
      <w:r>
        <w:t>Reglas de lenguaje</w:t>
      </w:r>
    </w:p>
    <w:p>
      <w:r>
        <w:t>Distinguir hecho observado, comportamiento reproducido, inferencia, supuesto e hipótesis no probada. Evitar “seguro”, “inhackeable” o “fully compliant” sin sustento.</w:t>
      </w:r>
    </w:p>
    <w:p>
      <w:pPr>
        <w:pStyle w:val="Heading2"/>
      </w:pPr>
      <w:r>
        <w:t>Distribución</w:t>
      </w:r>
    </w:p>
    <w:p>
      <w:r>
        <w:t>Aplicar acceso por roles, cifrado, clasificación, retención controlada y resumen sanitizado para divulgación coordinada.</w:t>
      </w:r>
    </w:p>
    <w:p>
      <w:pPr>
        <w:pStyle w:val="Heading1"/>
      </w:pPr>
      <w:r>
        <w:t>11 - Glosario</w:t>
      </w:r>
    </w:p>
    <w:p>
      <w:pPr>
        <w:pStyle w:val="ListBullet"/>
      </w:pPr>
      <w:r/>
      <w:r>
        <w:rPr>
          <w:b/>
        </w:rPr>
        <w:t>Activo:</w:t>
      </w:r>
      <w:r>
        <w:t xml:space="preserve"> elemento de valor o necesario para proteger valor.</w:t>
      </w:r>
    </w:p>
    <w:p>
      <w:pPr>
        <w:pStyle w:val="ListBullet"/>
      </w:pPr>
      <w:r/>
      <w:r>
        <w:rPr>
          <w:b/>
        </w:rPr>
        <w:t>Perfil de aseguramiento:</w:t>
      </w:r>
      <w:r>
        <w:t xml:space="preserve"> profundidad e independencia mínimas.</w:t>
      </w:r>
    </w:p>
    <w:p>
      <w:pPr>
        <w:pStyle w:val="ListBullet"/>
      </w:pPr>
      <w:r/>
      <w:r>
        <w:rPr>
          <w:b/>
        </w:rPr>
        <w:t>Bridge:</w:t>
      </w:r>
      <w:r>
        <w:t xml:space="preserve"> mecanismo que comunica o representa activos/estado entre cadenas.</w:t>
      </w:r>
    </w:p>
    <w:p>
      <w:pPr>
        <w:pStyle w:val="ListBullet"/>
      </w:pPr>
      <w:r/>
      <w:r>
        <w:rPr>
          <w:b/>
        </w:rPr>
        <w:t>CeFi:</w:t>
      </w:r>
      <w:r>
        <w:t xml:space="preserve"> servicio financiero de activos digitales operado centralmente.</w:t>
      </w:r>
    </w:p>
    <w:p>
      <w:pPr>
        <w:pStyle w:val="ListBullet"/>
      </w:pPr>
      <w:r/>
      <w:r>
        <w:rPr>
          <w:b/>
        </w:rPr>
        <w:t>Composabilidad:</w:t>
      </w:r>
      <w:r>
        <w:t xml:space="preserve"> interacción entre componentes, a menudo atómica.</w:t>
      </w:r>
    </w:p>
    <w:p>
      <w:pPr>
        <w:pStyle w:val="ListBullet"/>
      </w:pPr>
      <w:r/>
      <w:r>
        <w:rPr>
          <w:b/>
        </w:rPr>
        <w:t>Custodia:</w:t>
      </w:r>
      <w:r>
        <w:t xml:space="preserve"> control y protección de autoridad de firma o activos.</w:t>
      </w:r>
    </w:p>
    <w:p>
      <w:pPr>
        <w:pStyle w:val="ListBullet"/>
      </w:pPr>
      <w:r/>
      <w:r>
        <w:rPr>
          <w:b/>
        </w:rPr>
        <w:t>DeFi:</w:t>
      </w:r>
      <w:r>
        <w:t xml:space="preserve"> protocolo financiero implementado en sistemas descentralizados.</w:t>
      </w:r>
    </w:p>
    <w:p>
      <w:pPr>
        <w:pStyle w:val="ListBullet"/>
      </w:pPr>
      <w:r/>
      <w:r>
        <w:rPr>
          <w:b/>
        </w:rPr>
        <w:t>Evidencia:</w:t>
      </w:r>
      <w:r>
        <w:t xml:space="preserve"> artefacto que soporta o refuta una conclusión.</w:t>
      </w:r>
    </w:p>
    <w:p>
      <w:pPr>
        <w:pStyle w:val="ListBullet"/>
      </w:pPr>
      <w:r/>
      <w:r>
        <w:rPr>
          <w:b/>
        </w:rPr>
        <w:t>Finding:</w:t>
      </w:r>
      <w:r>
        <w:t xml:space="preserve"> afirmación de riesgo respaldada por evidencia.</w:t>
      </w:r>
    </w:p>
    <w:p>
      <w:pPr>
        <w:pStyle w:val="ListBullet"/>
      </w:pPr>
      <w:r/>
      <w:r>
        <w:rPr>
          <w:b/>
        </w:rPr>
        <w:t>Fork:</w:t>
      </w:r>
      <w:r>
        <w:t xml:space="preserve"> copia aislada del estado de una cadena.</w:t>
      </w:r>
    </w:p>
    <w:p>
      <w:pPr>
        <w:pStyle w:val="ListBullet"/>
      </w:pPr>
      <w:r/>
      <w:r>
        <w:rPr>
          <w:b/>
        </w:rPr>
        <w:t>Invariante:</w:t>
      </w:r>
      <w:r>
        <w:t xml:space="preserve"> propiedad que permanece verdadera en estados válidos.</w:t>
      </w:r>
    </w:p>
    <w:p>
      <w:pPr>
        <w:pStyle w:val="ListBullet"/>
      </w:pPr>
      <w:r/>
      <w:r>
        <w:rPr>
          <w:b/>
        </w:rPr>
        <w:t>MPC:</w:t>
      </w:r>
      <w:r>
        <w:t xml:space="preserve"> multi-party computation para distribuir operaciones de clave.</w:t>
      </w:r>
    </w:p>
    <w:p>
      <w:pPr>
        <w:pStyle w:val="ListBullet"/>
      </w:pPr>
      <w:r/>
      <w:r>
        <w:rPr>
          <w:b/>
        </w:rPr>
        <w:t>Oráculo:</w:t>
      </w:r>
      <w:r>
        <w:t xml:space="preserve"> mecanismo que entrega datos externos a blockchain.</w:t>
      </w:r>
    </w:p>
    <w:p>
      <w:pPr>
        <w:pStyle w:val="ListBullet"/>
      </w:pPr>
      <w:r/>
      <w:r>
        <w:rPr>
          <w:b/>
        </w:rPr>
        <w:t>Relayer:</w:t>
      </w:r>
      <w:r>
        <w:t xml:space="preserve"> actor off-chain que envía mensajes o transacciones.</w:t>
      </w:r>
    </w:p>
    <w:p>
      <w:pPr>
        <w:pStyle w:val="ListBullet"/>
      </w:pPr>
      <w:r/>
      <w:r>
        <w:rPr>
          <w:b/>
        </w:rPr>
        <w:t>Rollup:</w:t>
      </w:r>
      <w:r>
        <w:t xml:space="preserve"> Layer 2 que publica datos o pruebas en una base layer.</w:t>
      </w:r>
    </w:p>
    <w:p>
      <w:pPr>
        <w:pStyle w:val="ListBullet"/>
      </w:pPr>
      <w:r/>
      <w:r>
        <w:rPr>
          <w:b/>
        </w:rPr>
        <w:t>Impacto sistémico:</w:t>
      </w:r>
      <w:r>
        <w:t xml:space="preserve"> propagación más allá del componente afectado.</w:t>
      </w:r>
    </w:p>
    <w:p>
      <w:pPr>
        <w:pStyle w:val="ListBullet"/>
      </w:pPr>
      <w:r/>
      <w:r>
        <w:rPr>
          <w:b/>
        </w:rPr>
        <w:t>Test case:</w:t>
      </w:r>
      <w:r>
        <w:t xml:space="preserve"> procedimiento autorizado para evaluar una propiedad.</w:t>
      </w:r>
    </w:p>
    <w:p>
      <w:pPr>
        <w:pStyle w:val="ListBullet"/>
      </w:pPr>
      <w:r/>
      <w:r>
        <w:rPr>
          <w:b/>
        </w:rPr>
        <w:t>Amenaza:</w:t>
      </w:r>
      <w:r>
        <w:t xml:space="preserve"> actor/acción/escenario capaz de causar daño.</w:t>
      </w:r>
    </w:p>
    <w:p>
      <w:pPr>
        <w:pStyle w:val="ListBullet"/>
      </w:pPr>
      <w:r/>
      <w:r>
        <w:rPr>
          <w:b/>
        </w:rPr>
        <w:t>Debilidad:</w:t>
      </w:r>
      <w:r>
        <w:t xml:space="preserve"> condición que habilita o amplifica una amenaza.</w:t>
      </w:r>
    </w:p>
    <w:p>
      <w:pPr>
        <w:pStyle w:val="Heading1"/>
      </w:pPr>
      <w:r>
        <w:t>Dominios CSPTF</w:t>
      </w:r>
    </w:p>
    <w:p>
      <w:pPr>
        <w:jc w:val="center"/>
      </w:pPr>
      <w:r>
        <w:drawing>
          <wp:inline xmlns:a="http://schemas.openxmlformats.org/drawingml/2006/main" xmlns:pic="http://schemas.openxmlformats.org/drawingml/2006/picture">
            <wp:extent cx="8640000" cy="5016541"/>
            <wp:docPr id="2" name="Picture 2" descr="Arquitectura de los veinte dominios de seguridad CSPTF." title="Arquitectura de los veinte dominios de seguridad CSPTF."/>
            <wp:cNvGraphicFramePr>
              <a:graphicFrameLocks noChangeAspect="1"/>
            </wp:cNvGraphicFramePr>
            <a:graphic>
              <a:graphicData uri="http://schemas.openxmlformats.org/drawingml/2006/picture">
                <pic:pic>
                  <pic:nvPicPr>
                    <pic:cNvPr id="0" name="figure-01-domains.png"/>
                    <pic:cNvPicPr/>
                  </pic:nvPicPr>
                  <pic:blipFill>
                    <a:blip r:embed="rId12"/>
                    <a:stretch>
                      <a:fillRect/>
                    </a:stretch>
                  </pic:blipFill>
                  <pic:spPr>
                    <a:xfrm>
                      <a:off x="0" y="0"/>
                      <a:ext cx="8640000" cy="5016541"/>
                    </a:xfrm>
                    <a:prstGeom prst="rect"/>
                  </pic:spPr>
                </pic:pic>
              </a:graphicData>
            </a:graphic>
          </wp:inline>
        </w:drawing>
      </w:r>
    </w:p>
    <w:p>
      <w:pPr>
        <w:pStyle w:val="Caption"/>
        <w:jc w:val="center"/>
      </w:pPr>
      <w:r>
        <w:t>Figura 1. Arquitectura CSPTF de veinte dominios.</w:t>
      </w:r>
    </w:p>
    <w:p>
      <w:r>
        <w:t>Cada dominio se selecciona a partir de arquitectura, flujos de valor y perfil de aseguramiento. La exclusión exige evidencia y aprobación. Los perfiles superiores heredan los requisitos de perfiles inferiores.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181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Domain ID</w:t>
            </w:r>
          </w:p>
        </w:tc>
        <w:tc>
          <w:tcPr>
            <w:tcW w:type="dxa" w:w="96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Código</w:t>
            </w:r>
          </w:p>
        </w:tc>
        <w:tc>
          <w:tcPr>
            <w:tcW w:type="dxa" w:w="5386"/>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Nombre en español</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5"/>
              </w:rPr>
              <w:t>English name</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CSPTF-DOM-01</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GOV</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Gobernanza, alcance y modelado de amenazas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Governance, Scope and Threat Modeling</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CSPTF-DOM-02</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ARC</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Arquitectura y diseño de protocolo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Architecture and Protocol Design</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CSPTF-DOM-03</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CRY</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Criptografía, aleatoriedad y material criptográfico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Cryptography, Randomness and Cryptographic Material</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CSPTF-DOM-04</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KEY</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Gestión de claves, custodia, wallets y firma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Key Management, Custody, Wallets and Signing</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CSPTF-DOM-05</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SCT</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Contratos inteligentes y lógica de ejecución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Smart Contracts and Runtime Logic</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CSPTF-DOM-06</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DAP</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dApps, frontend, sesiones e integración de wallets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dApps, Frontend, Sessions and Wallet Integration</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CSPTF-DOM-07</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TOK</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Tokens, NFT y ciclo de vida de activos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Tokens, NFTs and Asset Lifecycle</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CSPTF-DOM-08</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DEF</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DeFi y seguridad económica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DeFi and Economic Security</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CSPTF-DOM-09</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ORA</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Oráculos, datos externos y automatización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Oracles, External Data and Automation</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CSPTF-DOM-10</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BRG</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Bridges, cross-chain e interoperabilidad</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Bridges, Cross-chain and Interoperability</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CSPTF-DOM-11</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NET</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Consenso, validadores, nodos y redes P2P</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Consensus, Validators, Nodes and P2P Networks</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CSPTF-DOM-12</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L2</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Layer 2, rollups, secuenciadores y disponibilidad de datos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Layer 2, Rollups, Sequencers and Data Availability</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CSPTF-DOM-13</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CEX</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Exchanges centralizados, brokers e infraestructura de mercado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Centralized Exchanges, Brokers and Market Infrastructure</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CSPTF-DOM-14</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API</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APIs, RPC, WebSocket y plataformas para desarrolladores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APIs, RPC, WebSocket and Developer Platforms</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CSPTF-DOM-15</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INF</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Cloud, contenedores, CI/CD e infraestructura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Cloud, Containers, CI/CD and Infrastructure</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CSPTF-DOM-16</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IAM</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Identidad, acceso privilegiado y riesgo interno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Identity, Privileged Access and Insider Risk</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CSPTF-DOM-17</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SUP</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Cadena de suministro, dependencias e integridad de construcción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Supply Chain, Dependencies and Build Integrity</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CSPTF-DOM-18</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REG</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Privacidad, cumplimiento, AML/KYT y protección de datos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Privacy, Compliance, AML/KYT and Data Protection</w:t>
            </w:r>
          </w:p>
        </w:tc>
      </w:tr>
      <w:tr>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5"/>
              </w:rPr>
              <w:t>CSPTF-DOM-19</w:t>
            </w:r>
          </w:p>
        </w:tc>
        <w:tc>
          <w:tcPr>
            <w:tcW w:type="dxa" w:w="964"/>
            <w:vAlign w:val="top"/>
            <w:tcMar>
              <w:top w:w="80" w:type="dxa"/>
              <w:start w:w="90" w:type="dxa"/>
              <w:bottom w:w="80" w:type="dxa"/>
              <w:end w:w="90" w:type="dxa"/>
            </w:tcMar>
            <w:shd w:fill="F5F7FA"/>
          </w:tcPr>
          <w:p>
            <w:pPr>
              <w:spacing w:after="0" w:before="0"/>
            </w:pPr>
            <w:r/>
            <w:r>
              <w:rPr>
                <w:rFonts w:ascii="Liberation Sans" w:hAnsi="Liberation Sans"/>
                <w:b w:val="0"/>
                <w:sz w:val="15"/>
              </w:rPr>
              <w:t>MON</w:t>
            </w:r>
          </w:p>
        </w:tc>
        <w:tc>
          <w:tcPr>
            <w:tcW w:type="dxa" w:w="5386"/>
            <w:vAlign w:val="top"/>
            <w:tcMar>
              <w:top w:w="80" w:type="dxa"/>
              <w:start w:w="90" w:type="dxa"/>
              <w:bottom w:w="80" w:type="dxa"/>
              <w:end w:w="90" w:type="dxa"/>
            </w:tcMar>
            <w:shd w:fill="F5F7FA"/>
          </w:tcPr>
          <w:p>
            <w:pPr>
              <w:spacing w:after="0" w:before="0"/>
            </w:pPr>
            <w:r/>
            <w:r>
              <w:rPr>
                <w:rFonts w:ascii="Liberation Sans" w:hAnsi="Liberation Sans"/>
                <w:b w:val="0"/>
                <w:sz w:val="15"/>
              </w:rPr>
              <w:t>Monitoreo, detección, analítica on-chain y fraude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5"/>
              </w:rPr>
              <w:t>Monitoring, Detection, On-chain Analytics and Fraud</w:t>
            </w:r>
          </w:p>
        </w:tc>
      </w:tr>
      <w:tr>
        <w:tc>
          <w:tcPr>
            <w:tcW w:type="dxa" w:w="1814"/>
            <w:vAlign w:val="top"/>
            <w:tcMar>
              <w:top w:w="80" w:type="dxa"/>
              <w:start w:w="90" w:type="dxa"/>
              <w:bottom w:w="80" w:type="dxa"/>
              <w:end w:w="90" w:type="dxa"/>
            </w:tcMar>
          </w:tcPr>
          <w:p>
            <w:pPr>
              <w:spacing w:after="0" w:before="0"/>
            </w:pPr>
            <w:r/>
            <w:r>
              <w:rPr>
                <w:rFonts w:ascii="Liberation Sans" w:hAnsi="Liberation Sans"/>
                <w:b w:val="0"/>
                <w:sz w:val="15"/>
              </w:rPr>
              <w:t>CSPTF-DOM-20</w:t>
            </w:r>
          </w:p>
        </w:tc>
        <w:tc>
          <w:tcPr>
            <w:tcW w:type="dxa" w:w="964"/>
            <w:vAlign w:val="top"/>
            <w:tcMar>
              <w:top w:w="80" w:type="dxa"/>
              <w:start w:w="90" w:type="dxa"/>
              <w:bottom w:w="80" w:type="dxa"/>
              <w:end w:w="90" w:type="dxa"/>
            </w:tcMar>
          </w:tcPr>
          <w:p>
            <w:pPr>
              <w:spacing w:after="0" w:before="0"/>
            </w:pPr>
            <w:r/>
            <w:r>
              <w:rPr>
                <w:rFonts w:ascii="Liberation Sans" w:hAnsi="Liberation Sans"/>
                <w:b w:val="0"/>
                <w:sz w:val="15"/>
              </w:rPr>
              <w:t>IRR</w:t>
            </w:r>
          </w:p>
        </w:tc>
        <w:tc>
          <w:tcPr>
            <w:tcW w:type="dxa" w:w="5386"/>
            <w:vAlign w:val="top"/>
            <w:tcMar>
              <w:top w:w="80" w:type="dxa"/>
              <w:start w:w="90" w:type="dxa"/>
              <w:bottom w:w="80" w:type="dxa"/>
              <w:end w:w="90" w:type="dxa"/>
            </w:tcMar>
          </w:tcPr>
          <w:p>
            <w:pPr>
              <w:spacing w:after="0" w:before="0"/>
            </w:pPr>
            <w:r/>
            <w:r>
              <w:rPr>
                <w:rFonts w:ascii="Liberation Sans" w:hAnsi="Liberation Sans"/>
                <w:b w:val="0"/>
                <w:sz w:val="15"/>
              </w:rPr>
              <w:t>Respuesta a incidentes, recuperación, reservas y resiliencia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5"/>
              </w:rPr>
              <w:t>Incident Response, Recovery, Reserves and Resilience</w:t>
            </w:r>
          </w:p>
        </w:tc>
      </w:tr>
    </w:tbl>
    <w:p/>
    <w:p>
      <w:pPr>
        <w:pStyle w:val="Heading1"/>
      </w:pPr>
      <w:r>
        <w:t>CSPTF-DOM-01 - GOV: Gobernanza, alcance y modelado de amenazas</w:t>
      </w:r>
    </w:p>
    <w:p>
      <w:r>
        <w:rPr>
          <w:b/>
        </w:rPr>
        <w:t xml:space="preserve">English: </w:t>
      </w:r>
      <w:r>
        <w:t>Governance, Scope and Threat Modeling</w:t>
      </w:r>
    </w:p>
    <w:p>
      <w:r>
        <w:t>Establecer autorización, objetivos, límites, responsables, supuestos, apetito de riesgo y modelos de amenaza antes de ejecutar cualquier prueba.</w:t>
      </w:r>
    </w:p>
    <w:p>
      <w:r>
        <w:rPr>
          <w:b/>
        </w:rPr>
        <w:t xml:space="preserve">Activos principales: </w:t>
      </w:r>
      <w:r>
        <w:t>mandato de evaluación; inventario de activos; matriz RACI; modelo de amenazas; presupuestos de pérdida; criterios de detención.</w:t>
      </w:r>
    </w:p>
    <w:p>
      <w:r>
        <w:rPr>
          <w:b/>
        </w:rPr>
        <w:t xml:space="preserve">Alineación de tácticas AADAPT: </w:t>
      </w:r>
      <w:r>
        <w:t>Reconnaissance, Resource Development, Initial Access, Impact, Fraud.</w:t>
      </w:r>
    </w:p>
    <w:p>
      <w:r>
        <w:rPr>
          <w:b/>
        </w:rPr>
        <w:t xml:space="preserve">NIST CSF 2.0: </w:t>
      </w:r>
      <w:r>
        <w:t>GV, ID.</w:t>
      </w:r>
    </w:p>
    <w:p>
      <w:r>
        <w:rPr>
          <w:b/>
        </w:rPr>
        <w:t xml:space="preserve">OWASP y fuentes relacionadas: </w:t>
      </w:r>
      <w:r>
        <w:t>SCSTG engagement planning; SCSVS governance context.</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CSPTF-CTRL-GOV-001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Gobierno y responsabilidad del programa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gobierno y responsabilidad del programa,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gobierno y responsabilidad del programa.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CSPTF-CTRL-GOV-002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Inventario y clasificación de activos digitales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inventario y clasificación de activos digitales,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inventario y clasificación de activos digitales.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CSPTF-CTRL-GOV-003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Reglas de compromiso y autorización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reglas de compromiso y autorización,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reglas de compromiso y autorización.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CSPTF-CTRL-GOV-004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Modelado de amenazas orientado al negocio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modelado de amenazas orientado al negocio,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modelado de amenazas orientado al negocio.</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CSPTF-CTRL-GOV-005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Gestión de terceros y dependencias críticas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gestión de terceros y dependencias críticas,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gestión de terceros y dependencias críticas.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CSPTF-CTRL-GOV-006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Presupuestos de riesgo, pérdida y transacción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presupuestos de riesgo, pérdida y transacción,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presupuestos de riesgo, pérdida y transacción.</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CSPTF-CTRL-GOV-007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Gestión de cambios durante la evaluación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gestión de cambios durante la evaluación,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gestión de cambios durante la evaluación.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CSPTF-CTRL-GOV-008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Aceptación, excepción y cierre de hallazgos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aceptación, excepción y cierre de hallazgos,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aceptación, excepción y cierre de hallazgos.</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CSPTF-TEST-GOV-001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Verificar la autorización y el alcance formal</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verificar la autorización y el alcance formal reduce el riesgo esperado. Revisar diseño y configuración relacionados con verificar la autorización y el alcance formal,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verificar la autorización y el alcance formal.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CSPTF-TEST-GOV-002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el inventario de activos y flujos de valor</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el inventario de activos y flujos de valor reduce el riesgo esperado. Revisar diseño y configuración relacionados con validar el inventario de activos y flujos de valor,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el inventario de activos y flujos de valor.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CSPTF-TEST-GOV-003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roles, escalamiento y autoridad de detención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roles, escalamiento y autoridad de detención reduce el riesgo esperado. Revisar diseño y configuración relacionados con revisar roles, escalamiento y autoridad de detención,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roles, escalamiento y autoridad de detención.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CSPTF-TEST-GOV-004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el modelo de amenazas y supuestos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el modelo de amenazas y supuestos reduce el riesgo esperado. Revisar diseño y configuración relacionados con evaluar el modelo de amenazas y supuestos,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el modelo de amenazas y supuestos.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CSPTF-TEST-GOV-005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exclusiones y dependencias de terceros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exclusiones y dependencias de terceros reduce el riesgo esperado. Revisar diseño y configuración relacionados con comprobar exclusiones y dependencias de terceros,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exclusiones y dependencias de terceros.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CSPTF-TEST-GOV-006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presupuestos de pérdida, gas y transacciones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presupuestos de pérdida, gas y transacciones reduce el riesgo esperado. Revisar diseño y configuración relacionados con validar presupuestos de pérdida, gas y transacciones,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presupuestos de pérdida, gas y transacciones.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CSPTF-TEST-GOV-007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ventanas, monitoreo y comunicaciones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ventanas, monitoreo y comunicaciones reduce el riesgo esperado. Revisar diseño y configuración relacionados con revisar ventanas, monitoreo y comunicaciones,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ventanas, monitoreo y comunicaciones.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CSPTF-TEST-GOV-008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criterios de evidencia y custodia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criterios de evidencia y custodia reduce el riesgo esperado. Revisar diseño y configuración relacionados con comprobar criterios de evidencia y custodia,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criterios de evidencia y custodia.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CSPTF-TEST-GOV-009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la gestión de cambios de alcance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la gestión de cambios de alcance reduce el riesgo esperado. Revisar diseño y configuración relacionados con evaluar la gestión de cambios de alcance,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la gestión de cambios de alcance.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CSPTF-TEST-GOV-010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el tratamiento de datos sensibles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el tratamiento de datos sensibles reduce el riesgo esperado. Revisar diseño y configuración relacionados con validar el tratamiento de datos sensibles,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el tratamiento de datos sensibles.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CSPTF-TEST-GOV-011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aceptación de riesgo y excepciones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aceptación de riesgo y excepciones reduce el riesgo esperado. Revisar diseño y configuración relacionados con revisar aceptación de riesgo y excepciones,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aceptación de riesgo y excepciones.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CSPTF-TEST-GOV-012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una mesa de crisis previa a pruebas críticas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una mesa de crisis previa a pruebas críticas reduce el riesgo esperado. Revisar diseño y configuración relacionados con ejecutar una mesa de crisis previa a pruebas críticas,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una mesa de crisis previa a pruebas críticas.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CSPTF-THRT-GOV-001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Pruebas sin autorización efectiva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CSPTF-WEAK-GOV-001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Alcance ambiguo</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CSPTF-THRT-GOV-002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Activos críticos omitidos del alcance</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CSPTF-WEAK-GOV-002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Inventario incompleto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CSPTF-THRT-GOV-003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Conflictos de interés o independencia insuficiente</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CSPTF-WEAK-GOV-003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Reglas de detención inexistentes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CSPTF-THRT-GOV-004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Cambios no controlados durante el ejercicio</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CSPTF-WEAK-GOV-004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RACI no definido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CSPTF-THRT-GOV-005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Aceptación de riesgo sin autoridad competente</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CSPTF-WEAK-GOV-005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Evidencia sin cadena de custodia</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CSPTF-DOM-02 - ARC: Arquitectura y diseño de protocolo</w:t>
      </w:r>
    </w:p>
    <w:p>
      <w:r>
        <w:rPr>
          <w:b/>
        </w:rPr>
        <w:t xml:space="preserve">English: </w:t>
      </w:r>
      <w:r>
        <w:t>Architecture and Protocol Design</w:t>
      </w:r>
    </w:p>
    <w:p>
      <w:r>
        <w:t>Evaluar fronteras de confianza, invariantes, flujos de valor, estados, dependencias y propiedades de seguridad del sistema completo.</w:t>
      </w:r>
    </w:p>
    <w:p>
      <w:r>
        <w:rPr>
          <w:b/>
        </w:rPr>
        <w:t xml:space="preserve">Activos principales: </w:t>
      </w:r>
      <w:r>
        <w:t>diagramas de arquitectura; invariantes; máquinas de estado; flujos de fondos; fronteras de confianza; supuestos de protocolo.</w:t>
      </w:r>
    </w:p>
    <w:p>
      <w:r>
        <w:rPr>
          <w:b/>
        </w:rPr>
        <w:t xml:space="preserve">Alineación de tácticas AADAPT: </w:t>
      </w:r>
      <w:r>
        <w:t>Execution, Privilege Escalation, Defense Evasion, Impact, Fraud.</w:t>
      </w:r>
    </w:p>
    <w:p>
      <w:r>
        <w:rPr>
          <w:b/>
        </w:rPr>
        <w:t xml:space="preserve">NIST CSF 2.0: </w:t>
      </w:r>
      <w:r>
        <w:t>GV, ID, PR.</w:t>
      </w:r>
    </w:p>
    <w:p>
      <w:r>
        <w:rPr>
          <w:b/>
        </w:rPr>
        <w:t xml:space="preserve">OWASP y fuentes relacionadas: </w:t>
      </w:r>
      <w:r>
        <w:t>SCSTG architecture and threat modeling; SCSVS architecture.</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CSPTF-CTRL-ARC-001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Arquitectura documentada y versionada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arquitectura documentada y versionada,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arquitectura documentada y versionada.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CSPTF-CTRL-ARC-002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Fronteras de confianza explícitas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fronteras de confianza explícitas,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fronteras de confianza explícitas.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CSPTF-CTRL-ARC-003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Invariantes de seguridad y solvencia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invariantes de seguridad y solvencia,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invariantes de seguridad y solvencia.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CSPTF-CTRL-ARC-004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Máquinas de estado completas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máquinas de estado completas,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máquinas de estado completas.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CSPTF-CTRL-ARC-005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Separación de funciones y planos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separación de funciones y planos,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separación de funciones y planos.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CSPTF-CTRL-ARC-006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Patrones seguros de actualización y migración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patrones seguros de actualización y migración,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patrones seguros de actualización y migración.</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CSPTF-CTRL-ARC-007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Degradación segura y circuit breakers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degradación segura y circuit breakers,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degradación segura y circuit breakers.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CSPTF-CTRL-ARC-008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Análisis de composabilidad y dependencias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análisis de composabilidad y dependencias,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análisis de composabilidad y dependencias.</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CSPTF-TEST-ARC-001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Reconstruir la arquitectura lógica y física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reconstruir la arquitectura lógica y física reduce el riesgo esperado. Revisar diseño y configuración relacionados con reconstruir la arquitectura lógica y física,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reconstruir la arquitectura lógica y física.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CSPTF-TEST-ARC-002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Trazar flujos de activos y mensajes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trazar flujos de activos y mensajes reduce el riesgo esperado. Revisar diseño y configuración relacionados con trazar flujos de activos y mensajes,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trazar flujos de activos y mensajes.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CSPTF-TEST-ARC-003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fronteras de confianza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fronteras de confianza reduce el riesgo esperado. Revisar diseño y configuración relacionados con validar fronteras de confianza,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fronteras de confianza.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CSPTF-TEST-ARC-004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invariantes de seguridad</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invariantes de seguridad reduce el riesgo esperado. Revisar diseño y configuración relacionados con comprobar invariantes de seguridad,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invariantes de seguridad.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CSPTF-TEST-ARC-005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máquinas de estado y transiciones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máquinas de estado y transiciones reduce el riesgo esperado. Revisar diseño y configuración relacionados con revisar máquinas de estado y transiciones,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máquinas de estado y transiciones.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CSPTF-TEST-ARC-006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separación de funciones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separación de funciones reduce el riesgo esperado. Revisar diseño y configuración relacionados con evaluar separación de funciones,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separación de funciones.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CSPTF-TEST-ARC-007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Examinar actualización y migración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examinar actualización y migración reduce el riesgo esperado. Revisar diseño y configuración relacionados con examinar actualización y migración,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examinar actualización y migración.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CSPTF-TEST-ARC-008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modos degradados y pausas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modos degradados y pausas reduce el riesgo esperado. Revisar diseño y configuración relacionados con validar modos degradados y pausas,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modos degradados y pausas.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CSPTF-TEST-ARC-009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Analizar dependencias externas críticas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analizar dependencias externas críticas reduce el riesgo esperado. Revisar diseño y configuración relacionados con analizar dependencias externas críticas,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analizar dependencias externas críticas.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CSPTF-TEST-ARC-010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composabilidad y efectos emergentes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composabilidad y efectos emergentes reduce el riesgo esperado. Revisar diseño y configuración relacionados con revisar composabilidad y efectos emergentes,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composabilidad y efectos emergentes.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CSPTF-TEST-ARC-011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supuestos de tiempo y finalidad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supuestos de tiempo y finalidad reduce el riesgo esperado. Revisar diseño y configuración relacionados con comprobar supuestos de tiempo y finalidad,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supuestos de tiempo y finalidad.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CSPTF-TEST-ARC-012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revisión adversarial de arquitectura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revisión adversarial de arquitectura reduce el riesgo esperado. Revisar diseño y configuración relacionados con ejecutar revisión adversarial de arquitectura,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revisión adversarial de arquitectura.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CSPTF-THRT-ARC-001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Violación de invariantes de protocolo</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CSPTF-WEAK-ARC-001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Invariantes no formalizados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CSPTF-THRT-ARC-002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Abuso de transiciones de estado</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CSPTF-WEAK-ARC-002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Estados terminales inseguros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CSPTF-THRT-ARC-003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Compromiso de una frontera de confianza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CSPTF-WEAK-ARC-003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Acoplamiento excesivo</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CSPTF-THRT-ARC-004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Actualización maliciosa o defectuosa</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CSPTF-WEAK-ARC-004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Privilegios concentrados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CSPTF-THRT-ARC-005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Fallo en cascada por dependencia externa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CSPTF-WEAK-ARC-005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Recuperación arquitectónica no probada</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CSPTF-DOM-03 - CRY: Criptografía, aleatoriedad y material criptográfico</w:t>
      </w:r>
    </w:p>
    <w:p>
      <w:r>
        <w:rPr>
          <w:b/>
        </w:rPr>
        <w:t xml:space="preserve">English: </w:t>
      </w:r>
      <w:r>
        <w:t>Cryptography, Randomness and Cryptographic Material</w:t>
      </w:r>
    </w:p>
    <w:p>
      <w:r>
        <w:t>Verificar selección, implementación, uso y ciclo de vida de primitivas criptográficas, fuentes de entropía, firmas y pruebas.</w:t>
      </w:r>
    </w:p>
    <w:p>
      <w:r>
        <w:rPr>
          <w:b/>
        </w:rPr>
        <w:t xml:space="preserve">Activos principales: </w:t>
      </w:r>
      <w:r>
        <w:t>algoritmos; parámetros; entropía; nonce; firmas; hashes; cifrado; pruebas de conocimiento cero.</w:t>
      </w:r>
    </w:p>
    <w:p>
      <w:r>
        <w:rPr>
          <w:b/>
        </w:rPr>
        <w:t xml:space="preserve">Alineación de tácticas AADAPT: </w:t>
      </w:r>
      <w:r>
        <w:t>Credential Access, Execution, Defense Evasion, Impact, Fraud.</w:t>
      </w:r>
    </w:p>
    <w:p>
      <w:r>
        <w:rPr>
          <w:b/>
        </w:rPr>
        <w:t xml:space="preserve">NIST CSF 2.0: </w:t>
      </w:r>
      <w:r>
        <w:t>PR.</w:t>
      </w:r>
    </w:p>
    <w:p>
      <w:r>
        <w:rPr>
          <w:b/>
        </w:rPr>
        <w:t xml:space="preserve">OWASP y fuentes relacionadas: </w:t>
      </w:r>
      <w:r>
        <w:t>SCSTG cryptography; SCSVS cryptography.</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CSPTF-CTRL-CRY-001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Primitivas y parámetros aprobados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primitivas y parámetros aprobados,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primitivas y parámetros aprobados.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CSPTF-CTRL-CRY-002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Generación de entropía y aleatoriedad</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generación de entropía y aleatoriedad,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generación de entropía y aleatoriedad.</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CSPTF-CTRL-CRY-003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Gestión segura de nonces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gestión segura de nonces,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gestión segura de nonces.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CSPTF-CTRL-CRY-004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Validación canónica de firmas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validación canónica de firmas,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validación canónica de firmas.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CSPTF-CTRL-CRY-005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Separación de dominios criptográficos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separación de dominios criptográficos,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separación de dominios criptográficos.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CSPTF-CTRL-CRY-006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Protección contra replay y malleability</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protección contra replay y malleability,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protección contra replay y malleability.</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CSPTF-CTRL-CRY-007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Agilidad y migración criptográfica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agilidad y migración criptográfica,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agilidad y migración criptográfica.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CSPTF-CTRL-CRY-008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Verificación de implementaciones y bibliotecas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verificación de implementaciones y bibliotecas,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verificación de implementaciones y bibliotecas.</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CSPTF-TEST-CRY-001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Inventariar primitivas y parámetros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inventariar primitivas y parámetros reduce el riesgo esperado. Revisar diseño y configuración relacionados con inventariar primitivas y parámetros,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inventariar primitivas y parámetros.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CSPTF-TEST-CRY-002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fuentes de entropía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fuentes de entropía reduce el riesgo esperado. Revisar diseño y configuración relacionados con revisar fuentes de entropía,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fuentes de entropía.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CSPTF-TEST-CRY-003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generación y reutilización de nonces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generación y reutilización de nonces reduce el riesgo esperado. Revisar diseño y configuración relacionados con validar generación y reutilización de nonces,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generación y reutilización de nonces.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CSPTF-TEST-CRY-004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validación de firmas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validación de firmas reduce el riesgo esperado. Revisar diseño y configuración relacionados con comprobar validación de firmas,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validación de firmas.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CSPTF-TEST-CRY-005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separación de dominios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separación de dominios reduce el riesgo esperado. Revisar diseño y configuración relacionados con evaluar separación de dominios,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separación de dominios.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CSPTF-TEST-CRY-006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Probar controles anti-replay en entorno autorizado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probar controles anti-replay en entorno autorizado reduce el riesgo esperado. Revisar diseño y configuración relacionados con probar controles anti-replay en entorno autorizado,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probar controles anti-replay en entorno autorizado.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CSPTF-TEST-CRY-007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serialización y codificación canónica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serialización y codificación canónica reduce el riesgo esperado. Revisar diseño y configuración relacionados con revisar serialización y codificación canónica,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serialización y codificación canónica.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CSPTF-TEST-CRY-008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manejo de claves públicas inválidas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manejo de claves públicas inválidas reduce el riesgo esperado. Revisar diseño y configuración relacionados con comprobar manejo de claves públicas inválidas,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manejo de claves públicas inválidas.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CSPTF-TEST-CRY-009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bibliotecas y compilación criptográfica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bibliotecas y compilación criptográfica reduce el riesgo esperado. Revisar diseño y configuración relacionados con evaluar bibliotecas y compilación criptográfica,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bibliotecas y compilación criptográfica.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CSPTF-TEST-CRY-010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custodia de secretos criptográficos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custodia de secretos criptográficos reduce el riesgo esperado. Revisar diseño y configuración relacionados con revisar custodia de secretos criptográficos,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custodia de secretos criptográficos.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CSPTF-TEST-CRY-011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plan de migración y agilidad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plan de migración y agilidad reduce el riesgo esperado. Revisar diseño y configuración relacionados con validar plan de migración y agilidad,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plan de migración y agilidad.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CSPTF-TEST-CRY-012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pruebas de interoperabilidad criptográfica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pruebas de interoperabilidad criptográfica reduce el riesgo esperado. Revisar diseño y configuración relacionados con ejecutar pruebas de interoperabilidad criptográfica,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pruebas de interoperabilidad criptográfica.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CSPTF-THRT-CRY-001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Predicción o sesgo de aleatoriedad</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CSPTF-WEAK-CRY-001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Entropía insuficiente</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CSPTF-THRT-CRY-002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Reutilización de nonce y exposición de clave</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CSPTF-WEAK-CRY-002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Dominio de firma ambiguo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CSPTF-THRT-CRY-003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Replay de mensajes firmados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CSPTF-WEAK-CRY-003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Parámetros obsoletos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CSPTF-THRT-CRY-004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Degradación de algoritmo o parámetro</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CSPTF-WEAK-CRY-004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Comparaciones no constantes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CSPTF-THRT-CRY-005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Fallo de validación criptográfica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CSPTF-WEAK-CRY-005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Manejo incorrecto de serialización</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CSPTF-DOM-04 - KEY: Gestión de claves, custodia, wallets y firma</w:t>
      </w:r>
    </w:p>
    <w:p>
      <w:r>
        <w:rPr>
          <w:b/>
        </w:rPr>
        <w:t xml:space="preserve">English: </w:t>
      </w:r>
      <w:r>
        <w:t>Key Management, Custody, Wallets and Signing</w:t>
      </w:r>
    </w:p>
    <w:p>
      <w:r>
        <w:t>Evaluar generación, almacenamiento, uso, recuperación, rotación y destrucción de claves, junto con políticas de firma y custodia.</w:t>
      </w:r>
    </w:p>
    <w:p>
      <w:r>
        <w:rPr>
          <w:b/>
        </w:rPr>
        <w:t xml:space="preserve">Activos principales: </w:t>
      </w:r>
      <w:r>
        <w:t>hot wallets; cold wallets; HSM; MPC; seed phrases; firmantes; políticas de retiro; recuperación.</w:t>
      </w:r>
    </w:p>
    <w:p>
      <w:r>
        <w:rPr>
          <w:b/>
        </w:rPr>
        <w:t xml:space="preserve">Alineación de tácticas AADAPT: </w:t>
      </w:r>
      <w:r>
        <w:t>Credential Access, Collection, Defense Evasion, Impact, Fraud.</w:t>
      </w:r>
    </w:p>
    <w:p>
      <w:r>
        <w:rPr>
          <w:b/>
        </w:rPr>
        <w:t xml:space="preserve">NIST CSF 2.0: </w:t>
      </w:r>
      <w:r>
        <w:t>PR, DE, RS.</w:t>
      </w:r>
    </w:p>
    <w:p>
      <w:r>
        <w:rPr>
          <w:b/>
        </w:rPr>
        <w:t xml:space="preserve">OWASP y fuentes relacionadas: </w:t>
      </w:r>
      <w:r>
        <w:t>SCSTG authentication and authorization; SCSVS access control.</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CSPTF-CTRL-KEY-001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Ceremonias de generación y respaldo</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ceremonias de generación y respaldo,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ceremonias de generación y respaldo.</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CSPTF-CTRL-KEY-002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Custodia segregada por propósito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custodia segregada por propósito,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custodia segregada por propósito.</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CSPTF-CTRL-KEY-003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Políticas de firma y límites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políticas de firma y límites,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políticas de firma y límites.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CSPTF-CTRL-KEY-004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MPC, multisig y quorum</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mpc, multisig y quorum,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mpc, multisig y quorum.</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CSPTF-CTRL-KEY-005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Protección de hot wallets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protección de hot wallets,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protección de hot wallets.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CSPTF-CTRL-KEY-006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Cold storage y movimiento controlado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cold storage y movimiento controlado,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cold storage y movimiento controlado.</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CSPTF-CTRL-KEY-007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Rotación, recuperación y destrucción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rotación, recuperación y destrucción,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rotación, recuperación y destrucción.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CSPTF-CTRL-KEY-008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Monitoreo y respuesta ante compromiso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monitoreo y respuesta ante compromiso,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monitoreo y respuesta ante compromiso.</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CSPTF-TEST-KEY-001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ceremonia de generación de claves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ceremonia de generación de claves reduce el riesgo esperado. Revisar diseño y configuración relacionados con revisar ceremonia de generación de claves,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ceremonia de generación de claves.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CSPTF-TEST-KEY-002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segregación hot, warm y cold</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segregación hot, warm y cold reduce el riesgo esperado. Revisar diseño y configuración relacionados con validar segregación hot, warm y cold,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segregación hot, warm y cold.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CSPTF-TEST-KEY-003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políticas de firma y límites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políticas de firma y límites reduce el riesgo esperado. Revisar diseño y configuración relacionados con comprobar políticas de firma y límites,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políticas de firma y límites.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CSPTF-TEST-KEY-004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quorum, multisig o MPC</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quorum, multisig o mpc reduce el riesgo esperado. Revisar diseño y configuración relacionados con evaluar quorum, multisig o mpc,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quorum, multisig o mpc.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CSPTF-TEST-KEY-005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almacenamiento y acceso a seeds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almacenamiento y acceso a seeds reduce el riesgo esperado. Revisar diseño y configuración relacionados con revisar almacenamiento y acceso a seeds,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almacenamiento y acceso a seeds.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CSPTF-TEST-KEY-006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procesos de retiro y allowlists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procesos de retiro y allowlists reduce el riesgo esperado. Revisar diseño y configuración relacionados con validar procesos de retiro y allowlists,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procesos de retiro y allowlists.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CSPTF-TEST-KEY-007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rotación y revocación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rotación y revocación reduce el riesgo esperado. Revisar diseño y configuración relacionados con comprobar rotación y revocación,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rotación y revocación.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CSPTF-TEST-KEY-008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recuperación y continuidad</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recuperación y continuidad reduce el riesgo esperado. Revisar diseño y configuración relacionados con evaluar recuperación y continuidad,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recuperación y continuidad.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CSPTF-TEST-KEY-009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firmware y cadena de suministro de dispositivos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firmware y cadena de suministro de dispositivos reduce el riesgo esperado. Revisar diseño y configuración relacionados con revisar firmware y cadena de suministro de dispositivos,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firmware y cadena de suministro de dispositivos.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CSPTF-TEST-KEY-010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telemetría de operaciones de firma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telemetría de operaciones de firma reduce el riesgo esperado. Revisar diseño y configuración relacionados con comprobar telemetría de operaciones de firma,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telemetría de operaciones de firma.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CSPTF-TEST-KEY-011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Ejecutar simulación de compromiso de firmante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ejecutar simulación de compromiso de firmante reduce el riesgo esperado. Revisar diseño y configuración relacionados con ejecutar simulación de compromiso de firmante,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simulación de compromiso de firmante.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CSPTF-TEST-KEY-012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destrucción y retiro de material</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destrucción y retiro de material reduce el riesgo esperado. Revisar diseño y configuración relacionados con validar destrucción y retiro de material,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destrucción y retiro de material.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CSPTF-THRT-KEY-001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Robo o exposición de clave privada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CSPTF-WEAK-KEY-001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Seeds sin protección suficiente</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CSPTF-THRT-KEY-002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Colusión o compromiso de firmantes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CSPTF-WEAK-KEY-002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Quorum mal configurado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CSPTF-THRT-KEY-003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Drenaje de hot wallet</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CSPTF-WEAK-KEY-003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Límites de firma ausentes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CSPTF-THRT-KEY-004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Abuso del proceso de recuperación</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CSPTF-WEAK-KEY-004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Recuperación no ensayada</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CSPTF-THRT-KEY-005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Sustitución de dirección o transacción</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CSPTF-WEAK-KEY-005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Segregación de wallets insuficiente</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CSPTF-DOM-05 - SCT: Contratos inteligentes y lógica de ejecución</w:t>
      </w:r>
    </w:p>
    <w:p>
      <w:r>
        <w:rPr>
          <w:b/>
        </w:rPr>
        <w:t xml:space="preserve">English: </w:t>
      </w:r>
      <w:r>
        <w:t>Smart Contracts and Runtime Logic</w:t>
      </w:r>
    </w:p>
    <w:p>
      <w:r>
        <w:t>Evaluar código desplegable, lógica de negocio, control de acceso, interacciones, actualizaciones, gas y propiedades de ejecución.</w:t>
      </w:r>
    </w:p>
    <w:p>
      <w:r>
        <w:rPr>
          <w:b/>
        </w:rPr>
        <w:t xml:space="preserve">Activos principales: </w:t>
      </w:r>
      <w:r>
        <w:t>código fuente; bytecode; ABI; proxy; roles; almacenamiento; eventos; dependencias on-chain.</w:t>
      </w:r>
    </w:p>
    <w:p>
      <w:r>
        <w:rPr>
          <w:b/>
        </w:rPr>
        <w:t xml:space="preserve">Alineación de tácticas AADAPT: </w:t>
      </w:r>
      <w:r>
        <w:t>Execution, Privilege Escalation, Defense Evasion, Impact, Fraud.</w:t>
      </w:r>
    </w:p>
    <w:p>
      <w:r>
        <w:rPr>
          <w:b/>
        </w:rPr>
        <w:t xml:space="preserve">NIST CSF 2.0: </w:t>
      </w:r>
      <w:r>
        <w:t>ID, PR, DE.</w:t>
      </w:r>
    </w:p>
    <w:p>
      <w:r>
        <w:rPr>
          <w:b/>
        </w:rPr>
        <w:t xml:space="preserve">OWASP y fuentes relacionadas: </w:t>
      </w:r>
      <w:r>
        <w:t>SCSTG test catalog; SCSVS requirements; SCWE weaknesses.</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CSPTF-CTRL-SCT-001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Trazabilidad fuente-bytecode</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trazabilidad fuente-bytecode,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trazabilidad fuente-bytecode.</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CSPTF-CTRL-SCT-002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Control de acceso y privilegios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control de acceso y privilegios,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control de acceso y privilegios.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CSPTF-CTRL-SCT-003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Manejo seguro de llamadas externas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manejo seguro de llamadas externas,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manejo seguro de llamadas externas.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CSPTF-CTRL-SCT-004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Invariantes y contabilidad interna</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invariantes y contabilidad interna,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invariantes y contabilidad interna.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CSPTF-CTRL-SCT-005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Actualización y almacenamiento seguro</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actualización y almacenamiento seguro,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actualización y almacenamiento seguro.</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CSPTF-CTRL-SCT-006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Resistencia a DoS y consumo de gas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resistencia a dos y consumo de gas,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resistencia a dos y consumo de gas.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CSPTF-CTRL-SCT-007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Validación de entradas y estados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validación de entradas y estados,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validación de entradas y estados.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CSPTF-CTRL-SCT-008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Pruebas automatizadas y revisión independiente</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pruebas automatizadas y revisión independiente,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pruebas automatizadas y revisión independiente.</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CSPTF-TEST-SCT-001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Verificar correspondencia fuente-bytecode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verificar correspondencia fuente-bytecode reduce el riesgo esperado. Revisar diseño y configuración relacionados con verificar correspondencia fuente-bytecode,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verificar correspondencia fuente-bytecode.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CSPTF-TEST-SCT-002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control de acceso y ownership</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control de acceso y ownership reduce el riesgo esperado. Revisar diseño y configuración relacionados con revisar control de acceso y ownership,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control de acceso y ownership.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CSPTF-TEST-SCT-003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llamadas externas y reentradas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llamadas externas y reentradas reduce el riesgo esperado. Revisar diseño y configuración relacionados con evaluar llamadas externas y reentradas,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llamadas externas y reentradas.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CSPTF-TEST-SCT-004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invariantes y contabilidad</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invariantes y contabilidad reduce el riesgo esperado. Revisar diseño y configuración relacionados con comprobar invariantes y contabilidad,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invariantes y contabilidad.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CSPTF-TEST-SCT-005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Analizar proxies, upgrades y storage layout</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analizar proxies, upgrades y storage layout reduce el riesgo esperado. Revisar diseño y configuración relacionados con analizar proxies, upgrades y storage layout,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analizar proxies, upgrades y storage layout.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CSPTF-TEST-SCT-006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fallos, revert y manejo de errores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fallos, revert y manejo de errores reduce el riesgo esperado. Revisar diseño y configuración relacionados con revisar fallos, revert y manejo de errores,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fallos, revert y manejo de errores.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CSPTF-TEST-SCT-007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bucles, gas y denegación de servicio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bucles, gas y denegación de servicio reduce el riesgo esperado. Revisar diseño y configuración relacionados con evaluar bucles, gas y denegación de servicio,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bucles, gas y denegación de servicio.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CSPTF-TEST-SCT-008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validación de entradas y límites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validación de entradas y límites reduce el riesgo esperado. Revisar diseño y configuración relacionados con comprobar validación de entradas y límites,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validación de entradas y límites.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CSPTF-TEST-SCT-009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eventos y observabilidad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eventos y observabilidad reduce el riesgo esperado. Revisar diseño y configuración relacionados con revisar eventos y observabilidad,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eventos y observabilidad.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CSPTF-TEST-SCT-010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análisis estático en laboratorio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análisis estático en laboratorio reduce el riesgo esperado. Revisar diseño y configuración relacionados con ejecutar análisis estático en laboratorio,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análisis estático en laboratorio.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CSPTF-TEST-SCT-011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Ejecutar fuzzing o pruebas de propiedades en fork</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ejecutar fuzzing o pruebas de propiedades en fork reduce el riesgo esperado. Revisar diseño y configuración relacionados con ejecutar fuzzing o pruebas de propiedades en fork,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fuzzing o pruebas de propiedades en fork.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CSPTF-TEST-SCT-012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correcciones mediante revisión independiente</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correcciones mediante revisión independiente reduce el riesgo esperado. Revisar diseño y configuración relacionados con validar correcciones mediante revisión independiente,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correcciones mediante revisión independiente.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CSPTF-THRT-SCT-001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Ejecución no autorizada de funciones críticas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CSPTF-WEAK-SCT-001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Control de acceso incompleto</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CSPTF-THRT-SCT-002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Manipulación de contabilidad interna</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CSPTF-WEAK-SCT-002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Checks-effects-interactions incumplido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CSPTF-THRT-SCT-003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Reentrancia o interacción inesperada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CSPTF-WEAK-SCT-003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Aritmética o precisión incorrecta</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CSPTF-THRT-SCT-004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Colisión de almacenamiento en actualización</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CSPTF-WEAK-SCT-004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Upgrade inseguro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CSPTF-THRT-SCT-005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Bloqueo permanente o agotamiento de gas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CSPTF-WEAK-SCT-005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Cobertura de pruebas insuficiente</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CSPTF-DOM-06 - DAP: dApps, frontend, sesiones e integración de wallets</w:t>
      </w:r>
    </w:p>
    <w:p>
      <w:r>
        <w:rPr>
          <w:b/>
        </w:rPr>
        <w:t xml:space="preserve">English: </w:t>
      </w:r>
      <w:r>
        <w:t>dApps, Frontend, Sessions and Wallet Integration</w:t>
      </w:r>
    </w:p>
    <w:p>
      <w:r>
        <w:t>Evaluar aplicaciones cliente, sesiones, proveedores Web3, solicitudes de firma, resolución de red y controles que conectan usuarios con funciones on-chain.</w:t>
      </w:r>
    </w:p>
    <w:p>
      <w:r>
        <w:rPr>
          <w:b/>
        </w:rPr>
        <w:t xml:space="preserve">Activos principales: </w:t>
      </w:r>
      <w:r>
        <w:t>frontend; backend BFF; wallet connectors; sesiones; deep links; firmas EIP-712; DNS/CDN; proveedores RPC.</w:t>
      </w:r>
    </w:p>
    <w:p>
      <w:r>
        <w:rPr>
          <w:b/>
        </w:rPr>
        <w:t xml:space="preserve">Alineación de tácticas AADAPT: </w:t>
      </w:r>
      <w:r>
        <w:t>Initial Access, Execution, Credential Access, Collection, Fraud.</w:t>
      </w:r>
    </w:p>
    <w:p>
      <w:r>
        <w:rPr>
          <w:b/>
        </w:rPr>
        <w:t xml:space="preserve">NIST CSF 2.0: </w:t>
      </w:r>
      <w:r>
        <w:t>PR, DE.</w:t>
      </w:r>
    </w:p>
    <w:p>
      <w:r>
        <w:rPr>
          <w:b/>
        </w:rPr>
        <w:t xml:space="preserve">OWASP y fuentes relacionadas: </w:t>
      </w:r>
      <w:r>
        <w:t>SCSTG dApp and client interaction; SCSVS communications.</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CSPTF-CTRL-DAP-001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Integridad de frontend y distribución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integridad de frontend y distribución,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integridad de frontend y distribución.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CSPTF-CTRL-DAP-002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Vinculación segura de sesión y wallet</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vinculación segura de sesión y wallet,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vinculación segura de sesión y wallet.</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CSPTF-CTRL-DAP-003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Presentación clara de solicitudes de firma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presentación clara de solicitudes de firma,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presentación clara de solicitudes de firma.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CSPTF-CTRL-DAP-004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Validación de red, cadena y contrato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validación de red, cadena y contrato,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validación de red, cadena y contrato.</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CSPTF-CTRL-DAP-005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Autenticación y autorización off-chain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autenticación y autorización off-chain,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autenticación y autorización off-chain.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CSPTF-CTRL-DAP-006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Protección de APIs y secretos de cliente</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protección de apis y secretos de cliente,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protección de apis y secretos de cliente.</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CSPTF-CTRL-DAP-007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Seguridad de contenido, DNS y dependencias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seguridad de contenido, dns y dependencias,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seguridad de contenido, dns y dependencias.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CSPTF-CTRL-DAP-008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Detección de manipulación y respuesta</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detección de manipulación y respuesta,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detección de manipulación y respuesta.</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CSPTF-TEST-DAP-001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integridad del artefacto frontend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integridad del artefacto frontend reduce el riesgo esperado. Revisar diseño y configuración relacionados con revisar integridad del artefacto frontend,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integridad del artefacto frontend.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CSPTF-TEST-DAP-002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vinculación de cuenta, sesión y wallet</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vinculación de cuenta, sesión y wallet reduce el riesgo esperado. Revisar diseño y configuración relacionados con validar vinculación de cuenta, sesión y wallet,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vinculación de cuenta, sesión y wallet.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CSPTF-TEST-DAP-003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mensajes y transacciones solicitadas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mensajes y transacciones solicitadas reduce el riesgo esperado. Revisar diseño y configuración relacionados con evaluar mensajes y transacciones solicitadas,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mensajes y transacciones solicitadas.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CSPTF-TEST-DAP-004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chain ID, contrato y red objetivo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chain id, contrato y red objetivo reduce el riesgo esperado. Revisar diseño y configuración relacionados con comprobar chain id, contrato y red objetivo,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chain id, contrato y red objetivo.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CSPTF-TEST-DAP-005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autenticación y autorización off-chain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autenticación y autorización off-chain reduce el riesgo esperado. Revisar diseño y configuración relacionados con revisar autenticación y autorización off-chain,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autenticación y autorización off-chain.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CSPTF-TEST-DAP-006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exposición de secretos y configuración</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exposición de secretos y configuración reduce el riesgo esperado. Revisar diseño y configuración relacionados con evaluar exposición de secretos y configuración,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exposición de secretos y configuración.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CSPTF-TEST-DAP-007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protección contra inyección y XSS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protección contra inyección y xss reduce el riesgo esperado. Revisar diseño y configuración relacionados con comprobar protección contra inyección y xss,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protección contra inyección y xss.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CSPTF-TEST-DAP-008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dependencias, CDN y carga remota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dependencias, cdn y carga remota reduce el riesgo esperado. Revisar diseño y configuración relacionados con revisar dependencias, cdn y carga remota,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dependencias, cdn y carga remota.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CSPTF-TEST-DAP-009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deep links y redirecciones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deep links y redirecciones reduce el riesgo esperado. Revisar diseño y configuración relacionados con validar deep links y redirecciones,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deep links y redirecciones.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CSPTF-TEST-DAP-010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disponibilidad y confianza del RPC</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disponibilidad y confianza del rpc reduce el riesgo esperado. Revisar diseño y configuración relacionados con evaluar disponibilidad y confianza del rpc,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disponibilidad y confianza del rpc.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CSPTF-TEST-DAP-011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Simular manipulación de interfaz en laboratorio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simular manipulación de interfaz en laboratorio reduce el riesgo esperado. Revisar diseño y configuración relacionados con simular manipulación de interfaz en laboratorio,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simular manipulación de interfaz en laboratorio.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CSPTF-TEST-DAP-012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detección y revocación de sesiones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detección y revocación de sesiones reduce el riesgo esperado. Revisar diseño y configuración relacionados con comprobar detección y revocación de sesiones,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detección y revocación de sesiones.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CSPTF-THRT-DAP-001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Manipulación de interfaz para desviar fondos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CSPTF-WEAK-DAP-001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Firmas ciegas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CSPTF-THRT-DAP-002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Firma engañosa o autorización excesiva</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CSPTF-WEAK-DAP-002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Chain ID no validado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CSPTF-THRT-DAP-003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Secuestro de sesión vinculada a wallet</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CSPTF-WEAK-DAP-003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Sesiones no ligadas al firmante</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CSPTF-THRT-DAP-004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Sustitución de RPC, red o contrato</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CSPTF-WEAK-DAP-004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Dependencias remotas sin integridad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CSPTF-THRT-DAP-005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Compromiso de dominio o cadena de distribución</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CSPTF-WEAK-DAP-005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Mensajes de riesgo poco comprensibles</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CSPTF-DOM-07 - TOK: Tokens, NFT y ciclo de vida de activos</w:t>
      </w:r>
    </w:p>
    <w:p>
      <w:r>
        <w:rPr>
          <w:b/>
        </w:rPr>
        <w:t xml:space="preserve">English: </w:t>
      </w:r>
      <w:r>
        <w:t>Tokens, NFTs and Asset Lifecycle</w:t>
      </w:r>
    </w:p>
    <w:p>
      <w:r>
        <w:t>Evaluar emisión, quema, transferencia, metadata, permisos, supply, interoperabilidad y ciclo de vida de activos fungibles y no fungibles.</w:t>
      </w:r>
    </w:p>
    <w:p>
      <w:r>
        <w:rPr>
          <w:b/>
        </w:rPr>
        <w:t xml:space="preserve">Activos principales: </w:t>
      </w:r>
      <w:r>
        <w:t>token contracts; NFT collections; metadata; minting; burning; royalties; allowances; bridged assets.</w:t>
      </w:r>
    </w:p>
    <w:p>
      <w:r>
        <w:rPr>
          <w:b/>
        </w:rPr>
        <w:t xml:space="preserve">Alineación de tácticas AADAPT: </w:t>
      </w:r>
      <w:r>
        <w:t>Execution, Privilege Escalation, Impact, Fraud.</w:t>
      </w:r>
    </w:p>
    <w:p>
      <w:r>
        <w:rPr>
          <w:b/>
        </w:rPr>
        <w:t xml:space="preserve">NIST CSF 2.0: </w:t>
      </w:r>
      <w:r>
        <w:t>PR, DE.</w:t>
      </w:r>
    </w:p>
    <w:p>
      <w:r>
        <w:rPr>
          <w:b/>
        </w:rPr>
        <w:t xml:space="preserve">OWASP y fuentes relacionadas: </w:t>
      </w:r>
      <w:r>
        <w:t>SCSTG token interactions; SCSVS business logic.</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CSPTF-CTRL-TOK-001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Modelo de emisión y supply</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modelo de emisión y supply,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modelo de emisión y supply.</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CSPTF-CTRL-TOK-002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Autorización de mint y burn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autorización de mint y burn,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autorización de mint y burn.</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CSPTF-CTRL-TOK-003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Transferencias, hooks y callbacks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transferencias, hooks y callbacks,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transferencias, hooks y callbacks.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CSPTF-CTRL-TOK-004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Allowances, approvals y permisos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allowances, approvals y permisos,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allowances, approvals y permisos.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CSPTF-CTRL-TOK-005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Metadata y contenido direccionable</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metadata y contenido direccionable,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metadata y contenido direccionable.</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CSPTF-CTRL-TOK-006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Compatibilidad e interoperabilidad</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compatibilidad e interoperabilidad,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compatibilidad e interoperabilidad.</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CSPTF-CTRL-TOK-007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Administración, pausa y recuperación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administración, pausa y recuperación,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administración, pausa y recuperación.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CSPTF-CTRL-TOK-008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Monitoreo de anomalías del activo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monitoreo de anomalías del activo,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monitoreo de anomalías del activo.</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CSPTF-TEST-TOK-001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invariantes de supply</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invariantes de supply reduce el riesgo esperado. Revisar diseño y configuración relacionados con validar invariantes de supply,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invariantes de supply.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CSPTF-TEST-TOK-002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permisos de mint y burn</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permisos de mint y burn reduce el riesgo esperado. Revisar diseño y configuración relacionados con revisar permisos de mint y burn,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permisos de mint y burn.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CSPTF-TEST-TOK-003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transferencias y callbacks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transferencias y callbacks reduce el riesgo esperado. Revisar diseño y configuración relacionados con evaluar transferencias y callbacks,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transferencias y callbacks.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CSPTF-TEST-TOK-004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approvals y allowances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approvals y allowances reduce el riesgo esperado. Revisar diseño y configuración relacionados con comprobar approvals y allowances,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approvals y allowances.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CSPTF-TEST-TOK-005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metadata, URI y mutabilidad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metadata, uri y mutabilidad reduce el riesgo esperado. Revisar diseño y configuración relacionados con revisar metadata, uri y mutabilidad,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metadata, uri y mutabilidad.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CSPTF-TEST-TOK-006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royalties y lógica comercial</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royalties y lógica comercial reduce el riesgo esperado. Revisar diseño y configuración relacionados con validar royalties y lógica comercial,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royalties y lógica comercial.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CSPTF-TEST-TOK-007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compatibilidad con estándares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compatibilidad con estándares reduce el riesgo esperado. Revisar diseño y configuración relacionados con comprobar compatibilidad con estándares,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compatibilidad con estándares.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CSPTF-TEST-TOK-008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tokens con comportamientos no convencionales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tokens con comportamientos no convencionales reduce el riesgo esperado. Revisar diseño y configuración relacionados con evaluar tokens con comportamientos no convencionales,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tokens con comportamientos no convencionales.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CSPTF-TEST-TOK-009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administración y pausas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administración y pausas reduce el riesgo esperado. Revisar diseño y configuración relacionados con revisar administración y pausas,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administración y pausas.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CSPTF-TEST-TOK-010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migración o reemplazo del activo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migración o reemplazo del activo reduce el riesgo esperado. Revisar diseño y configuración relacionados con validar migración o reemplazo del activo,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migración o reemplazo del activo.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CSPTF-TEST-TOK-011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Analizar representación bridged o wrapped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analizar representación bridged o wrapped reduce el riesgo esperado. Revisar diseño y configuración relacionados con analizar representación bridged o wrapped,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analizar representación bridged o wrapped.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CSPTF-TEST-TOK-012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monitoreo de emisión anómala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monitoreo de emisión anómala reduce el riesgo esperado. Revisar diseño y configuración relacionados con comprobar monitoreo de emisión anómala,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monitoreo de emisión anómala.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CSPTF-THRT-TOK-001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Emisión no autorizada o ilimitada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CSPTF-WEAK-TOK-001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Supply no acotado</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CSPTF-THRT-TOK-002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Robo mediante approval excesivo</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CSPTF-WEAK-TOK-002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Metadata centralizada y mutable</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CSPTF-THRT-TOK-003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Manipulación o desaparición de metadata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CSPTF-WEAK-TOK-003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Hooks no confiables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CSPTF-THRT-TOK-004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Incompatibilidad que bloquea activos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CSPTF-WEAK-TOK-004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Permisos de minter excesivos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CSPTF-THRT-TOK-005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Duplicación o desanclaje de activo wrapped</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CSPTF-WEAK-TOK-005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Semántica de transferencia no estándar</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CSPTF-DOM-08 - DEF: DeFi y seguridad económica</w:t>
      </w:r>
    </w:p>
    <w:p>
      <w:r>
        <w:rPr>
          <w:b/>
        </w:rPr>
        <w:t xml:space="preserve">English: </w:t>
      </w:r>
      <w:r>
        <w:t>DeFi and Economic Security</w:t>
      </w:r>
    </w:p>
    <w:p>
      <w:r>
        <w:t>Evaluar solvencia, precios, incentivos, liquidaciones, AMM, préstamos, vaults, MEV y ataques de composición económica.</w:t>
      </w:r>
    </w:p>
    <w:p>
      <w:r>
        <w:rPr>
          <w:b/>
        </w:rPr>
        <w:t xml:space="preserve">Activos principales: </w:t>
      </w:r>
      <w:r>
        <w:t>pools; AMM; lending markets; vaults; liquidation bots; governance tokens; collateral; fee models.</w:t>
      </w:r>
    </w:p>
    <w:p>
      <w:r>
        <w:rPr>
          <w:b/>
        </w:rPr>
        <w:t xml:space="preserve">Alineación de tácticas AADAPT: </w:t>
      </w:r>
      <w:r>
        <w:t>Execution, Impact, Fraud.</w:t>
      </w:r>
    </w:p>
    <w:p>
      <w:r>
        <w:rPr>
          <w:b/>
        </w:rPr>
        <w:t xml:space="preserve">NIST CSF 2.0: </w:t>
      </w:r>
      <w:r>
        <w:t>ID, PR, DE.</w:t>
      </w:r>
    </w:p>
    <w:p>
      <w:r>
        <w:rPr>
          <w:b/>
        </w:rPr>
        <w:t xml:space="preserve">OWASP y fuentes relacionadas: </w:t>
      </w:r>
      <w:r>
        <w:t>SCSTG DeFi and economic testing; SCSVS business logic.</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CSPTF-CTRL-DEF-001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Invariantes económicas y solvencia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invariantes económicas y solvencia,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invariantes económicas y solvencia.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CSPTF-CTRL-DEF-002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Modelos de precio y deslizamiento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modelos de precio y deslizamiento,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modelos de precio y deslizamiento.</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CSPTF-CTRL-DEF-003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Colateralización y liquidación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colateralización y liquidación,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colateralización y liquidación.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CSPTF-CTRL-DEF-004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Resistencia a manipulación temporal</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resistencia a manipulación temporal,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resistencia a manipulación temporal.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CSPTF-CTRL-DEF-005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Límites, caps y circuit breakers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límites, caps y circuit breakers,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límites, caps y circuit breakers.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CSPTF-CTRL-DEF-006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Contabilidad de fees, shares y rewards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contabilidad de fees, shares y rewards,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contabilidad de fees, shares y rewards.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CSPTF-CTRL-DEF-007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Riesgo de composabilidad y dependencia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riesgo de composabilidad y dependencia,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riesgo de composabilidad y dependencia.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CSPTF-CTRL-DEF-008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Simulación económica y monitoreo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simulación económica y monitoreo,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simulación económica y monitoreo.</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CSPTF-TEST-DEF-001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Modelar invariantes económicas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modelar invariantes económicas reduce el riesgo esperado. Revisar diseño y configuración relacionados con modelar invariantes económicas,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modelar invariantes económicas.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CSPTF-TEST-DEF-002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valoración de activos y shares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valoración de activos y shares reduce el riesgo esperado. Revisar diseño y configuración relacionados con validar valoración de activos y shares,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valoración de activos y shares.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CSPTF-TEST-DEF-003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colateral y factores de liquidación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colateral y factores de liquidación reduce el riesgo esperado. Revisar diseño y configuración relacionados con evaluar colateral y factores de liquidación,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colateral y factores de liquidación.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CSPTF-TEST-DEF-004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exposición a flash liquidity</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exposición a flash liquidity reduce el riesgo esperado. Revisar diseño y configuración relacionados con comprobar exposición a flash liquidity,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exposición a flash liquidity.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CSPTF-TEST-DEF-005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Analizar slippage, profundidad y concentración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analizar slippage, profundidad y concentración reduce el riesgo esperado. Revisar diseño y configuración relacionados con analizar slippage, profundidad y concentración,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analizar slippage, profundidad y concentración.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CSPTF-TEST-DEF-006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caps, pausas y límites dinámicos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caps, pausas y límites dinámicos reduce el riesgo esperado. Revisar diseño y configuración relacionados con revisar caps, pausas y límites dinámicos,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caps, pausas y límites dinámicos.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CSPTF-TEST-DEF-007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redondeo, precisión y acumulación de fees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redondeo, precisión y acumulación de fees reduce el riesgo esperado. Revisar diseño y configuración relacionados con evaluar redondeo, precisión y acumulación de fees,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redondeo, precisión y acumulación de fees.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CSPTF-TEST-DEF-008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incentivos y ataques de gobernanza económica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incentivos y ataques de gobernanza económica reduce el riesgo esperado. Revisar diseño y configuración relacionados con comprobar incentivos y ataques de gobernanza económica,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incentivos y ataques de gobernanza económica.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CSPTF-TEST-DEF-009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Analizar MEV, ordenamiento y sandwich risk</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analizar mev, ordenamiento y sandwich risk reduce el riesgo esperado. Revisar diseño y configuración relacionados con analizar mev, ordenamiento y sandwich risk,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analizar mev, ordenamiento y sandwich risk.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CSPTF-TEST-DEF-010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simulaciones históricas y de estrés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simulaciones históricas y de estrés reduce el riesgo esperado. Revisar diseño y configuración relacionados con ejecutar simulaciones históricas y de estrés,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simulaciones históricas y de estrés.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CSPTF-TEST-DEF-011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insolvencia y socialización de pérdidas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insolvencia y socialización de pérdidas reduce el riesgo esperado. Revisar diseño y configuración relacionados con validar insolvencia y socialización de pérdidas,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insolvencia y socialización de pérdidas.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CSPTF-TEST-DEF-012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alertas de manipulación económica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alertas de manipulación económica reduce el riesgo esperado. Revisar diseño y configuración relacionados con comprobar alertas de manipulación económica,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alertas de manipulación económica.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CSPTF-THRT-DEF-001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Manipulación de precio y extracción de valor</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CSPTF-WEAK-DEF-001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Oráculo poco robusto</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CSPTF-THRT-DEF-002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Insolvencia por liquidaciones fallidas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CSPTF-WEAK-DEF-002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Caps inexistentes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CSPTF-THRT-DEF-003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Ataque de liquidez temporal</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CSPTF-WEAK-DEF-003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Supuestos de liquidez irreales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CSPTF-THRT-DEF-004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Drenaje por error de contabilidad de shares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CSPTF-WEAK-DEF-004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Redondeo acumulativo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CSPTF-THRT-DEF-005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Captura de gobernanza económica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CSPTF-WEAK-DEF-005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Dependencia de una sola ruta de liquidación</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CSPTF-DOM-09 - ORA: Oráculos, datos externos y automatización</w:t>
      </w:r>
    </w:p>
    <w:p>
      <w:r>
        <w:rPr>
          <w:b/>
        </w:rPr>
        <w:t xml:space="preserve">English: </w:t>
      </w:r>
      <w:r>
        <w:t>Oracles, External Data and Automation</w:t>
      </w:r>
    </w:p>
    <w:p>
      <w:r>
        <w:t>Evaluar autenticidad, frescura, disponibilidad, agregación y uso seguro de precios, datos, keepers y automatizaciones off-chain.</w:t>
      </w:r>
    </w:p>
    <w:p>
      <w:r>
        <w:rPr>
          <w:b/>
        </w:rPr>
        <w:t xml:space="preserve">Activos principales: </w:t>
      </w:r>
      <w:r>
        <w:t>price feeds; data providers; keepers; relayers; webhooks; time sources; fallbacks; aggregation logic.</w:t>
      </w:r>
    </w:p>
    <w:p>
      <w:r>
        <w:rPr>
          <w:b/>
        </w:rPr>
        <w:t xml:space="preserve">Alineación de tácticas AADAPT: </w:t>
      </w:r>
      <w:r>
        <w:t>Execution, Defense Evasion, Impact, Fraud.</w:t>
      </w:r>
    </w:p>
    <w:p>
      <w:r>
        <w:rPr>
          <w:b/>
        </w:rPr>
        <w:t xml:space="preserve">NIST CSF 2.0: </w:t>
      </w:r>
      <w:r>
        <w:t>PR, DE, RS.</w:t>
      </w:r>
    </w:p>
    <w:p>
      <w:r>
        <w:rPr>
          <w:b/>
        </w:rPr>
        <w:t xml:space="preserve">OWASP y fuentes relacionadas: </w:t>
      </w:r>
      <w:r>
        <w:t>SCSTG oracle security; SCSVS oracle controls.</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CSPTF-CTRL-ORA-001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Diversidad y gobernanza de fuentes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diversidad y gobernanza de fuentes,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diversidad y gobernanza de fuentes.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CSPTF-CTRL-ORA-002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Frescura, heartbeat y staleness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frescura, heartbeat y staleness,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frescura, heartbeat y staleness.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CSPTF-CTRL-ORA-003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Agregación y tolerancia a outliers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agregación y tolerancia a outliers,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agregación y tolerancia a outliers.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CSPTF-CTRL-ORA-004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Autenticidad e integridad de datos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autenticidad e integridad de datos,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autenticidad e integridad de datos.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CSPTF-CTRL-ORA-005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Fallbacks y degradación segura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fallbacks y degradación segura,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fallbacks y degradación segura.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CSPTF-CTRL-ORA-006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Seguridad de keepers y automatización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seguridad de keepers y automatización,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seguridad de keepers y automatización.</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CSPTF-CTRL-ORA-007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Límites de uso y sanity checks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límites de uso y sanity checks,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límites de uso y sanity checks.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CSPTF-CTRL-ORA-008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Monitoreo y respuesta de oráculos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monitoreo y respuesta de oráculos,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monitoreo y respuesta de oráculos.</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CSPTF-TEST-ORA-001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Inventariar fuentes y dependencias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inventariar fuentes y dependencias reduce el riesgo esperado. Revisar diseño y configuración relacionados con inventariar fuentes y dependencias,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inventariar fuentes y dependencias.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CSPTF-TEST-ORA-002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frescura y heartbeat</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frescura y heartbeat reduce el riesgo esperado. Revisar diseño y configuración relacionados con validar frescura y heartbeat,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frescura y heartbeat.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CSPTF-TEST-ORA-003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agregación y outliers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agregación y outliers reduce el riesgo esperado. Revisar diseño y configuración relacionados con evaluar agregación y outliers,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agregación y outliers.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CSPTF-TEST-ORA-004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autenticidad de actualizaciones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autenticidad de actualizaciones reduce el riesgo esperado. Revisar diseño y configuración relacionados con comprobar autenticidad de actualizaciones,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autenticidad de actualizaciones.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CSPTF-TEST-ORA-005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límites y sanity checks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límites y sanity checks reduce el riesgo esperado. Revisar diseño y configuración relacionados con revisar límites y sanity checks,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límites y sanity checks.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CSPTF-TEST-ORA-006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fallbacks y modo degradado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fallbacks y modo degradado reduce el riesgo esperado. Revisar diseño y configuración relacionados con evaluar fallbacks y modo degradado,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fallbacks y modo degradado.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CSPTF-TEST-ORA-007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permisos de actualización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permisos de actualización reduce el riesgo esperado. Revisar diseño y configuración relacionados con comprobar permisos de actualización,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permisos de actualización.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CSPTF-TEST-ORA-008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keepers, jobs y secretos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keepers, jobs y secretos reduce el riesgo esperado. Revisar diseño y configuración relacionados con revisar keepers, jobs y secretos,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keepers, jobs y secretos.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CSPTF-TEST-ORA-009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Simular indisponibilidad de fuente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simular indisponibilidad de fuente reduce el riesgo esperado. Revisar diseño y configuración relacionados con simular indisponibilidad de fuente,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simular indisponibilidad de fuente.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CSPTF-TEST-ORA-010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manipulación de mercado subyacente</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manipulación de mercado subyacente reduce el riesgo esperado. Revisar diseño y configuración relacionados con evaluar manipulación de mercado subyacente,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manipulación de mercado subyacente.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CSPTF-TEST-ORA-011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observabilidad y alertas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observabilidad y alertas reduce el riesgo esperado. Revisar diseño y configuración relacionados con comprobar observabilidad y alertas,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observabilidad y alertas.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CSPTF-TEST-ORA-012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recuperación tras datos incorrectos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recuperación tras datos incorrectos reduce el riesgo esperado. Revisar diseño y configuración relacionados con validar recuperación tras datos incorrectos,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recuperación tras datos incorrectos.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CSPTF-THRT-ORA-001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Manipulación de feed</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CSPTF-WEAK-ORA-001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Fuente única</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CSPTF-THRT-ORA-002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Uso de datos obsoletos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CSPTF-WEAK-ORA-002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Staleness no controlado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CSPTF-THRT-ORA-003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Compromiso de updater o keeper</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CSPTF-WEAK-ORA-003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Agregación débil</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CSPTF-THRT-ORA-004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Indisponibilidad coordinada de fuentes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CSPTF-WEAK-ORA-004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Fallback inseguro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CSPTF-THRT-ORA-005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Desviación de mercado de referencia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CSPTF-WEAK-ORA-005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Límites de precio ausentes</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CSPTF-DOM-10 - BRG: Bridges, cross-chain e interoperabilidad</w:t>
      </w:r>
    </w:p>
    <w:p>
      <w:r>
        <w:rPr>
          <w:b/>
        </w:rPr>
        <w:t xml:space="preserve">English: </w:t>
      </w:r>
      <w:r>
        <w:t>Bridges, Cross-chain and Interoperability</w:t>
      </w:r>
    </w:p>
    <w:p>
      <w:r>
        <w:t>Evaluar bloqueo, mint, burn, release, validación de mensajes, relayers, verificadores, finalidad y coherencia entre dominios.</w:t>
      </w:r>
    </w:p>
    <w:p>
      <w:r>
        <w:rPr>
          <w:b/>
        </w:rPr>
        <w:t xml:space="preserve">Activos principales: </w:t>
      </w:r>
      <w:r>
        <w:t>bridge contracts; validators; relayers; light clients; message queues; wrapped assets; proofs; source/destination chains.</w:t>
      </w:r>
    </w:p>
    <w:p>
      <w:r>
        <w:rPr>
          <w:b/>
        </w:rPr>
        <w:t xml:space="preserve">Alineación de tácticas AADAPT: </w:t>
      </w:r>
      <w:r>
        <w:t>Initial Access, Execution, Credential Access, Impact, Fraud.</w:t>
      </w:r>
    </w:p>
    <w:p>
      <w:r>
        <w:rPr>
          <w:b/>
        </w:rPr>
        <w:t xml:space="preserve">NIST CSF 2.0: </w:t>
      </w:r>
      <w:r>
        <w:t>ID, PR, DE, RS.</w:t>
      </w:r>
    </w:p>
    <w:p>
      <w:r>
        <w:rPr>
          <w:b/>
        </w:rPr>
        <w:t xml:space="preserve">OWASP y fuentes relacionadas: </w:t>
      </w:r>
      <w:r>
        <w:t>SCSTG cross-contract and cross-chain interactions.</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CSPTF-CTRL-BRG-001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Modelo de confianza cross-chain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modelo de confianza cross-chain,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modelo de confianza cross-chain.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CSPTF-CTRL-BRG-002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Autenticidad y unicidad de mensajes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autenticidad y unicidad de mensajes,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autenticidad y unicidad de mensajes.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CSPTF-CTRL-BRG-003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Finalidad y manejo de reorganizaciones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finalidad y manejo de reorganizaciones,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finalidad y manejo de reorganizaciones.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CSPTF-CTRL-BRG-004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Custodia y respaldo de activos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custodia y respaldo de activos,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custodia y respaldo de activos.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CSPTF-CTRL-BRG-005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Validadores, relayers y quorum</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validadores, relayers y quorum,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validadores, relayers y quorum.</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CSPTF-CTRL-BRG-006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Coherencia semántica entre cadenas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coherencia semántica entre cadenas,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coherencia semántica entre cadenas.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CSPTF-CTRL-BRG-007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Rate limits, caps y pausas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rate limits, caps y pausas,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rate limits, caps y pausas.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CSPTF-CTRL-BRG-008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Monitoreo y reconciliación cross-chain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monitoreo y reconciliación cross-chain,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monitoreo y reconciliación cross-chain.</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CSPTF-TEST-BRG-001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Documentar modelo de confianza del bridge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documentar modelo de confianza del bridge reduce el riesgo esperado. Revisar diseño y configuración relacionados con documentar modelo de confianza del bridge,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documentar modelo de confianza del bridge.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CSPTF-TEST-BRG-002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autenticidad de mensajes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autenticidad de mensajes reduce el riesgo esperado. Revisar diseño y configuración relacionados con validar autenticidad de mensajes,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autenticidad de mensajes.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CSPTF-TEST-BRG-003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nonce, replay y unicidad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nonce, replay y unicidad reduce el riesgo esperado. Revisar diseño y configuración relacionados con comprobar nonce, replay y unicidad,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nonce, replay y unicidad.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CSPTF-TEST-BRG-004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finalidad y reorganizaciones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finalidad y reorganizaciones reduce el riesgo esperado. Revisar diseño y configuración relacionados con evaluar finalidad y reorganizaciones,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finalidad y reorganizaciones.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CSPTF-TEST-BRG-005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lock-mint y burn-release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lock-mint y burn-release reduce el riesgo esperado. Revisar diseño y configuración relacionados con revisar lock-mint y burn-release,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lock-mint y burn-release.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CSPTF-TEST-BRG-006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quorum y rotación de validadores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quorum y rotación de validadores reduce el riesgo esperado. Revisar diseño y configuración relacionados con comprobar quorum y rotación de validadores,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quorum y rotación de validadores.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CSPTF-TEST-BRG-007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coherencia entre contratos de ambos lados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coherencia entre contratos de ambos lados reduce el riesgo esperado. Revisar diseño y configuración relacionados con evaluar coherencia entre contratos de ambos lados,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coherencia entre contratos de ambos lados.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CSPTF-TEST-BRG-008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proof verification o light client</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proof verification o light client reduce el riesgo esperado. Revisar diseño y configuración relacionados con revisar proof verification o light client,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proof verification o light client.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CSPTF-TEST-BRG-009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caps, rate limits y pausas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caps, rate limits y pausas reduce el riesgo esperado. Revisar diseño y configuración relacionados con validar caps, rate limits y pausas,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caps, rate limits y pausas.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CSPTF-TEST-BRG-010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reconciliación de supply y reservas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reconciliación de supply y reservas reduce el riesgo esperado. Revisar diseño y configuración relacionados con ejecutar reconciliación de supply y reservas,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reconciliación de supply y reservas.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CSPTF-TEST-BRG-011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Simular fallo de relayer o cadena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simular fallo de relayer o cadena reduce el riesgo esperado. Revisar diseño y configuración relacionados con simular fallo de relayer o cadena,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simular fallo de relayer o cadena.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CSPTF-TEST-BRG-012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monitoreo y respuesta cross-chain</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monitoreo y respuesta cross-chain reduce el riesgo esperado. Revisar diseño y configuración relacionados con comprobar monitoreo y respuesta cross-chain,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monitoreo y respuesta cross-chain.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CSPTF-THRT-BRG-001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Falsificación o replay de mensaje cross-chain</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CSPTF-WEAK-BRG-001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Dominio de mensaje ambiguo</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CSPTF-THRT-BRG-002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Compromiso del quorum de validadores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CSPTF-WEAK-BRG-002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Quorum concentrado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CSPTF-THRT-BRG-003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Mint sin respaldo o release duplicado</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CSPTF-WEAK-BRG-003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Reconciliación insuficiente</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CSPTF-THRT-BRG-004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Fallo por reorganización o finalidad</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CSPTF-WEAK-BRG-004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Finalidad asumida incorrectamente</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CSPTF-THRT-BRG-005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Inconsistencia lógica entre cadenas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CSPTF-WEAK-BRG-005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Rate limits ausentes</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CSPTF-DOM-11 - NET: Consenso, validadores, nodos y redes P2P</w:t>
      </w:r>
    </w:p>
    <w:p>
      <w:r>
        <w:rPr>
          <w:b/>
        </w:rPr>
        <w:t xml:space="preserve">English: </w:t>
      </w:r>
      <w:r>
        <w:t>Consensus, Validators, Nodes and P2P Networks</w:t>
      </w:r>
    </w:p>
    <w:p>
      <w:r>
        <w:t>Evaluar seguridad del consenso, operación de nodos, validadores, clientes, mempool, P2P, sincronización y exposición de interfaces.</w:t>
      </w:r>
    </w:p>
    <w:p>
      <w:r>
        <w:rPr>
          <w:b/>
        </w:rPr>
        <w:t xml:space="preserve">Activos principales: </w:t>
      </w:r>
      <w:r>
        <w:t>validators; full nodes; consensus clients; execution clients; mempool; P2P network; genesis/config; peer discovery.</w:t>
      </w:r>
    </w:p>
    <w:p>
      <w:r>
        <w:rPr>
          <w:b/>
        </w:rPr>
        <w:t xml:space="preserve">Alineación de tácticas AADAPT: </w:t>
      </w:r>
      <w:r>
        <w:t>Resource Development, Initial Access, Execution, Lateral Movement, Impact.</w:t>
      </w:r>
    </w:p>
    <w:p>
      <w:r>
        <w:rPr>
          <w:b/>
        </w:rPr>
        <w:t xml:space="preserve">NIST CSF 2.0: </w:t>
      </w:r>
      <w:r>
        <w:t>PR, DE, RC.</w:t>
      </w:r>
    </w:p>
    <w:p>
      <w:r>
        <w:rPr>
          <w:b/>
        </w:rPr>
        <w:t xml:space="preserve">OWASP y fuentes relacionadas: </w:t>
      </w:r>
      <w:r>
        <w:t>OWASP scope is partial; CSPTF extension.</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CSPTF-CTRL-NET-001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Configuración de consenso y génesis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configuración de consenso y génesis,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configuración de consenso y génesis.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CSPTF-CTRL-NET-002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Diversidad y endurecimiento de clientes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diversidad y endurecimiento de clientes,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diversidad y endurecimiento de clientes.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CSPTF-CTRL-NET-003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Gestión de identidades de validador</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gestión de identidades de validador,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gestión de identidades de validador.</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CSPTF-CTRL-NET-004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Seguridad P2P y peer management</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seguridad p2p y peer management,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seguridad p2p y peer management.</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CSPTF-CTRL-NET-005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Mempool y propagación de transacciones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mempool y propagación de transacciones,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mempool y propagación de transacciones.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CSPTF-CTRL-NET-006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Sincronización, checkpoints y estado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sincronización, checkpoints y estado,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sincronización, checkpoints y estado.</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CSPTF-CTRL-NET-007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Protección contra slashing y equivocación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protección contra slashing y equivocación,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protección contra slashing y equivocación.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CSPTF-CTRL-NET-008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Monitoreo, disponibilidad y recuperación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monitoreo, disponibilidad y recuperación,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monitoreo, disponibilidad y recuperación.</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CSPTF-TEST-NET-001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parámetros de consenso y génesis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parámetros de consenso y génesis reduce el riesgo esperado. Revisar diseño y configuración relacionados con revisar parámetros de consenso y génesis,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parámetros de consenso y génesis.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CSPTF-TEST-NET-002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diversidad y versiones de clientes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diversidad y versiones de clientes reduce el riesgo esperado. Revisar diseño y configuración relacionados con validar diversidad y versiones de clientes,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diversidad y versiones de clientes.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CSPTF-TEST-NET-003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exposición de nodos y puertos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exposición de nodos y puertos reduce el riesgo esperado. Revisar diseño y configuración relacionados con evaluar exposición de nodos y puertos,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exposición de nodos y puertos.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CSPTF-TEST-NET-004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peer discovery y allowlisting</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peer discovery y allowlisting reduce el riesgo esperado. Revisar diseño y configuración relacionados con comprobar peer discovery y allowlisting,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peer discovery y allowlisting.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CSPTF-TEST-NET-005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identidad y claves de validador</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identidad y claves de validador reduce el riesgo esperado. Revisar diseño y configuración relacionados con revisar identidad y claves de validador,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identidad y claves de validador.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CSPTF-TEST-NET-006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protección contra double signing</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protección contra double signing reduce el riesgo esperado. Revisar diseño y configuración relacionados con evaluar protección contra double signing,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protección contra double signing.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CSPTF-TEST-NET-007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mempool y políticas de admisión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mempool y políticas de admisión reduce el riesgo esperado. Revisar diseño y configuración relacionados con comprobar mempool y políticas de admisión,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mempool y políticas de admisión.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CSPTF-TEST-NET-008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sincronización y checkpoints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sincronización y checkpoints reduce el riesgo esperado. Revisar diseño y configuración relacionados con validar sincronización y checkpoints,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sincronización y checkpoints.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CSPTF-TEST-NET-009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resistencia a particiones en laboratorio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resistencia a particiones en laboratorio reduce el riesgo esperado. Revisar diseño y configuración relacionados con evaluar resistencia a particiones en laboratorio,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resistencia a particiones en laboratorio.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CSPTF-TEST-NET-010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límites de recursos y DoS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límites de recursos y dos reduce el riesgo esperado. Revisar diseño y configuración relacionados con revisar límites de recursos y dos,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límites de recursos y dos.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CSPTF-TEST-NET-011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backups y reconstrucción de estado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backups y reconstrucción de estado reduce el riesgo esperado. Revisar diseño y configuración relacionados con comprobar backups y reconstrucción de estado,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backups y reconstrucción de estado.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CSPTF-TEST-NET-012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simulación de indisponibilidad de validador</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simulación de indisponibilidad de validador reduce el riesgo esperado. Revisar diseño y configuración relacionados con ejecutar simulación de indisponibilidad de validador,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simulación de indisponibilidad de validador.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CSPTF-THRT-NET-001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Partición o eclipse de nodos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CSPTF-WEAK-NET-001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Puertos administrativos expuestos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CSPTF-THRT-NET-002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Compromiso de validador</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CSPTF-WEAK-NET-002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Clientes sin diversidad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CSPTF-THRT-NET-003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Double signing o slashing</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CSPTF-WEAK-NET-003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Protección anti-slashing insuficiente</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CSPTF-THRT-NET-004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Explotación de cliente dominante</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CSPTF-WEAK-NET-004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Peer management débil</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CSPTF-THRT-NET-005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Agotamiento de recursos P2P</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CSPTF-WEAK-NET-005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Recuperación de estado no probada</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CSPTF-DOM-12 - L2: Layer 2, rollups, secuenciadores y disponibilidad de datos</w:t>
      </w:r>
    </w:p>
    <w:p>
      <w:r>
        <w:rPr>
          <w:b/>
        </w:rPr>
        <w:t xml:space="preserve">English: </w:t>
      </w:r>
      <w:r>
        <w:t>Layer 2, Rollups, Sequencers and Data Availability</w:t>
      </w:r>
    </w:p>
    <w:p>
      <w:r>
        <w:t>Evaluar pruebas, secuenciación, publicación de datos, puentes canónicos, ventanas de desafío, escape hatches y dependencias L1/L2.</w:t>
      </w:r>
    </w:p>
    <w:p>
      <w:r>
        <w:rPr>
          <w:b/>
        </w:rPr>
        <w:t xml:space="preserve">Activos principales: </w:t>
      </w:r>
      <w:r>
        <w:t>sequencers; provers; verifiers; data availability; canonical bridge; fraud proofs; validity proofs; batch inbox.</w:t>
      </w:r>
    </w:p>
    <w:p>
      <w:r>
        <w:rPr>
          <w:b/>
        </w:rPr>
        <w:t xml:space="preserve">Alineación de tácticas AADAPT: </w:t>
      </w:r>
      <w:r>
        <w:t>Execution, Privilege Escalation, Defense Evasion, Impact, Fraud.</w:t>
      </w:r>
    </w:p>
    <w:p>
      <w:r>
        <w:rPr>
          <w:b/>
        </w:rPr>
        <w:t xml:space="preserve">NIST CSF 2.0: </w:t>
      </w:r>
      <w:r>
        <w:t>ID, PR, DE, RC.</w:t>
      </w:r>
    </w:p>
    <w:p>
      <w:r>
        <w:rPr>
          <w:b/>
        </w:rPr>
        <w:t xml:space="preserve">OWASP y fuentes relacionadas: </w:t>
      </w:r>
      <w:r>
        <w:t>OWASP scope is partial; CSPTF extension.</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CSPTF-CTRL-L2-001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Modelo de seguridad L1/L2</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modelo de seguridad l1/l2,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modelo de seguridad l1/l2.</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CSPTF-CTRL-L2-002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Integridad de batches y secuenciación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integridad de batches y secuenciación,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integridad de batches y secuenciación.</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CSPTF-CTRL-L2-003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Pruebas de fraude o validez</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pruebas de fraude o validez,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pruebas de fraude o validez.</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CSPTF-CTRL-L2-004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Disponibilidad y publicación de datos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disponibilidad y publicación de datos,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disponibilidad y publicación de datos.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CSPTF-CTRL-L2-005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Puente canónico y mensajería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puente canónico y mensajería,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puente canónico y mensajería.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CSPTF-CTRL-L2-006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Censura, forced inclusion y escape</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censura, forced inclusion y escape,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censura, forced inclusion y escape.</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CSPTF-CTRL-L2-007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Actualizaciones y claves administrativas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actualizaciones y claves administrativas,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actualizaciones y claves administrativas.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CSPTF-CTRL-L2-008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Monitoreo de estado y discrepancias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monitoreo de estado y discrepancias,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monitoreo de estado y discrepancias.</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CSPTF-TEST-L2-001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Documentar supuestos L1/L2</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documentar supuestos l1/l2 reduce el riesgo esperado. Revisar diseño y configuración relacionados con documentar supuestos l1/l2,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documentar supuestos l1/l2.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CSPTF-TEST-L2-002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construcción y envío de batches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construcción y envío de batches reduce el riesgo esperado. Revisar diseño y configuración relacionados con validar construcción y envío de batches,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construcción y envío de batches.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CSPTF-TEST-L2-003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verificación de pruebas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verificación de pruebas reduce el riesgo esperado. Revisar diseño y configuración relacionados con revisar verificación de pruebas,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verificación de pruebas.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CSPTF-TEST-L2-004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disponibilidad y reconstrucción de datos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disponibilidad y reconstrucción de datos reduce el riesgo esperado. Revisar diseño y configuración relacionados con comprobar disponibilidad y reconstrucción de datos,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disponibilidad y reconstrucción de datos.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CSPTF-TEST-L2-005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puente canónico y retiros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puente canónico y retiros reduce el riesgo esperado. Revisar diseño y configuración relacionados con evaluar puente canónico y retiros,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puente canónico y retiros.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CSPTF-TEST-L2-006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ventanas de desafío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ventanas de desafío reduce el riesgo esperado. Revisar diseño y configuración relacionados con validar ventanas de desafío,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ventanas de desafío.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CSPTF-TEST-L2-007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forced inclusion y resistencia a censura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forced inclusion y resistencia a censura reduce el riesgo esperado. Revisar diseño y configuración relacionados con revisar forced inclusion y resistencia a censura,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forced inclusion y resistencia a censura.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CSPTF-TEST-L2-008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roles de secuenciador y prover</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roles de secuenciador y prover reduce el riesgo esperado. Revisar diseño y configuración relacionados con comprobar roles de secuenciador y prover,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roles de secuenciador y prover.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CSPTF-TEST-L2-009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downtime y recuperación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downtime y recuperación reduce el riesgo esperado. Revisar diseño y configuración relacionados con evaluar downtime y recuperación,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downtime y recuperación.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CSPTF-TEST-L2-010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upgrades y timelocks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upgrades y timelocks reduce el riesgo esperado. Revisar diseño y configuración relacionados con revisar upgrades y timelocks,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upgrades y timelocks.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CSPTF-TEST-L2-011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coherencia de estado L1/L2</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coherencia de estado l1/l2 reduce el riesgo esperado. Revisar diseño y configuración relacionados con comprobar coherencia de estado l1/l2,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coherencia de estado l1/l2.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CSPTF-TEST-L2-012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simulación de falla de secuenciador</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simulación de falla de secuenciador reduce el riesgo esperado. Revisar diseño y configuración relacionados con ejecutar simulación de falla de secuenciador,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simulación de falla de secuenciador.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CSPTF-THRT-L2-001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Prueba inválida aceptada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CSPTF-WEAK-L2-001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Escape hatch no probado</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CSPTF-THRT-L2-002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Censura o indisponibilidad del secuenciador</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CSPTF-WEAK-L2-002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DA centralizada</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CSPTF-THRT-L2-003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Pérdida de disponibilidad de datos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CSPTF-WEAK-L2-003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Timelock insuficiente</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CSPTF-THRT-L2-004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Fraude en puente canónico</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CSPTF-WEAK-L2-004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Dependencia de un solo prover</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CSPTF-THRT-L2-005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Actualización administrativa maliciosa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CSPTF-WEAK-L2-005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Monitoreo de discrepancias ausente</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CSPTF-DOM-13 - CEX: Exchanges centralizados, brokers e infraestructura de mercado</w:t>
      </w:r>
    </w:p>
    <w:p>
      <w:r>
        <w:rPr>
          <w:b/>
        </w:rPr>
        <w:t xml:space="preserve">English: </w:t>
      </w:r>
      <w:r>
        <w:t>Centralized Exchanges, Brokers and Market Infrastructure</w:t>
      </w:r>
    </w:p>
    <w:p>
      <w:r>
        <w:t>Evaluar onboarding, cuentas, trading, depósitos, retiros, matching, custodia, reservas, fraude y procesos operacionales de plataformas centralizadas.</w:t>
      </w:r>
    </w:p>
    <w:p>
      <w:r>
        <w:rPr>
          <w:b/>
        </w:rPr>
        <w:t xml:space="preserve">Activos principales: </w:t>
      </w:r>
      <w:r>
        <w:t>accounts; matching engine; OMS; deposit services; withdrawal services; custody; market data; treasury.</w:t>
      </w:r>
    </w:p>
    <w:p>
      <w:r>
        <w:rPr>
          <w:b/>
        </w:rPr>
        <w:t xml:space="preserve">Alineación de tácticas AADAPT: </w:t>
      </w:r>
      <w:r>
        <w:t>Initial Access, Credential Access, Lateral Movement, Collection, Impact, Fraud.</w:t>
      </w:r>
    </w:p>
    <w:p>
      <w:r>
        <w:rPr>
          <w:b/>
        </w:rPr>
        <w:t xml:space="preserve">NIST CSF 2.0: </w:t>
      </w:r>
      <w:r>
        <w:t>GV, PR, DE, RS, RC.</w:t>
      </w:r>
    </w:p>
    <w:p>
      <w:r>
        <w:rPr>
          <w:b/>
        </w:rPr>
        <w:t xml:space="preserve">OWASP y fuentes relacionadas: </w:t>
      </w:r>
      <w:r>
        <w:t>OWASP scope is partial; CSPTF extension.</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CSPTF-CTRL-CEX-001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Seguridad de cuentas y autenticación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seguridad de cuentas y autenticación,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seguridad de cuentas y autenticación.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CSPTF-CTRL-CEX-002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Integridad de órdenes y matching</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integridad de órdenes y matching,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integridad de órdenes y matching.</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CSPTF-CTRL-CEX-003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Depósitos, confirmaciones y atribución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depósitos, confirmaciones y atribución,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depósitos, confirmaciones y atribución.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CSPTF-CTRL-CEX-004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Retiros, límites y aprobaciones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retiros, límites y aprobaciones,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retiros, límites y aprobaciones.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CSPTF-CTRL-CEX-005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Custodia y tesorería segregadas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custodia y tesorería segregadas,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custodia y tesorería segregadas.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CSPTF-CTRL-CEX-006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Market data y prevención de abuso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market data y prevención de abuso,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market data y prevención de abuso.</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CSPTF-CTRL-CEX-007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Reservas, pasivos y reconciliación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reservas, pasivos y reconciliación,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reservas, pasivos y reconciliación.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CSPTF-CTRL-CEX-008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Fraude, monitoreo y continuidad operacional</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fraude, monitoreo y continuidad operacional,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fraude, monitoreo y continuidad operacional.</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CSPTF-TEST-CEX-001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registro, recuperación y MFA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registro, recuperación y mfa reduce el riesgo esperado. Revisar diseño y configuración relacionados con evaluar registro, recuperación y mfa,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registro, recuperación y mfa.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CSPTF-TEST-CEX-002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autorización de cuentas y roles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autorización de cuentas y roles reduce el riesgo esperado. Revisar diseño y configuración relacionados con revisar autorización de cuentas y roles,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autorización de cuentas y roles.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CSPTF-TEST-CEX-003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integridad del ciclo de órdenes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integridad del ciclo de órdenes reduce el riesgo esperado. Revisar diseño y configuración relacionados con validar integridad del ciclo de órdenes,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integridad del ciclo de órdenes.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CSPTF-TEST-CEX-004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idempotencia y concurrencia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idempotencia y concurrencia reduce el riesgo esperado. Revisar diseño y configuración relacionados con comprobar idempotencia y concurrencia,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idempotencia y concurrencia.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CSPTF-TEST-CEX-005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depósitos y políticas de confirmación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depósitos y políticas de confirmación reduce el riesgo esperado. Revisar diseño y configuración relacionados con evaluar depósitos y políticas de confirmación,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depósitos y políticas de confirmación.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CSPTF-TEST-CEX-006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retiros, allowlists y cooling-off</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retiros, allowlists y cooling-off reduce el riesgo esperado. Revisar diseño y configuración relacionados con revisar retiros, allowlists y cooling-off,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retiros, allowlists y cooling-off.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CSPTF-TEST-CEX-007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segregación de custodia y tesorería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segregación de custodia y tesorería reduce el riesgo esperado. Revisar diseño y configuración relacionados con validar segregación de custodia y tesorería,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segregación de custodia y tesorería.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CSPTF-TEST-CEX-008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reconciliación de libros y cadena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reconciliación de libros y cadena reduce el riesgo esperado. Revisar diseño y configuración relacionados con comprobar reconciliación de libros y cadena,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reconciliación de libros y cadena.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CSPTF-TEST-CEX-009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manipulación de market data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manipulación de market data reduce el riesgo esperado. Revisar diseño y configuración relacionados con evaluar manipulación de market data,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manipulación de market data.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CSPTF-TEST-CEX-010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controles antifraude y abuso interno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controles antifraude y abuso interno reduce el riesgo esperado. Revisar diseño y configuración relacionados con revisar controles antifraude y abuso interno,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controles antifraude y abuso interno.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CSPTF-TEST-CEX-011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Simular interrupción del matching en laboratorio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simular interrupción del matching en laboratorio reduce el riesgo esperado. Revisar diseño y configuración relacionados con simular interrupción del matching en laboratorio,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simular interrupción del matching en laboratorio.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CSPTF-TEST-CEX-012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continuidad, reservas y comunicación</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continuidad, reservas y comunicación reduce el riesgo esperado. Revisar diseño y configuración relacionados con validar continuidad, reservas y comunicación,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continuidad, reservas y comunicación.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CSPTF-THRT-CEX-001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Toma de cuenta y retiro fraudulento</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CSPTF-WEAK-CEX-001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Recuperación de cuenta débil</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CSPTF-THRT-CEX-002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Manipulación o pérdida de órdenes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CSPTF-WEAK-CEX-002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Idempotencia insuficiente</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CSPTF-THRT-CEX-003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Atribución incorrecta de depósitos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CSPTF-WEAK-CEX-003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Límites de retiro inadecuados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CSPTF-THRT-CEX-004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Abuso interno de tesorería</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CSPTF-WEAK-CEX-004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Reconciliación tardía</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CSPTF-THRT-CEX-005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Descuadre entre reservas y pasivos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CSPTF-WEAK-CEX-005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Segregación de funciones deficiente</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CSPTF-DOM-14 - API: APIs, RPC, WebSocket y plataformas para desarrolladores</w:t>
      </w:r>
    </w:p>
    <w:p>
      <w:r>
        <w:rPr>
          <w:b/>
        </w:rPr>
        <w:t xml:space="preserve">English: </w:t>
      </w:r>
      <w:r>
        <w:t>APIs, RPC, WebSocket and Developer Platforms</w:t>
      </w:r>
    </w:p>
    <w:p>
      <w:r>
        <w:t>Evaluar autenticación, autorización, exposición, rate limiting, seguridad de métodos, datos y disponibilidad en interfaces programáticas.</w:t>
      </w:r>
    </w:p>
    <w:p>
      <w:r>
        <w:rPr>
          <w:b/>
        </w:rPr>
        <w:t xml:space="preserve">Activos principales: </w:t>
      </w:r>
      <w:r>
        <w:t>REST APIs; GraphQL; JSON-RPC; WebSocket; API keys; developer portals; webhooks; indexers.</w:t>
      </w:r>
    </w:p>
    <w:p>
      <w:r>
        <w:rPr>
          <w:b/>
        </w:rPr>
        <w:t xml:space="preserve">Alineación de tácticas AADAPT: </w:t>
      </w:r>
      <w:r>
        <w:t>Reconnaissance, Initial Access, Execution, Credential Access, Collection, Impact.</w:t>
      </w:r>
    </w:p>
    <w:p>
      <w:r>
        <w:rPr>
          <w:b/>
        </w:rPr>
        <w:t xml:space="preserve">NIST CSF 2.0: </w:t>
      </w:r>
      <w:r>
        <w:t>PR, DE.</w:t>
      </w:r>
    </w:p>
    <w:p>
      <w:r>
        <w:rPr>
          <w:b/>
        </w:rPr>
        <w:t xml:space="preserve">OWASP y fuentes relacionadas: </w:t>
      </w:r>
      <w:r>
        <w:t>OWASP API Security Top 10; SCSTG RPC interactions.</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CSPTF-CTRL-API-001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Inventario y clasificación de interfaces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inventario y clasificación de interfaces,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inventario y clasificación de interfaces.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CSPTF-CTRL-API-002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Autenticación y gestión de credenciales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autenticación y gestión de credenciales,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autenticación y gestión de credenciales.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CSPTF-CTRL-API-003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Autorización por objeto y función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autorización por objeto y función,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autorización por objeto y función.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CSPTF-CTRL-API-004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Métodos RPC y superficies administrativas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métodos rpc y superficies administrativas,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métodos rpc y superficies administrativas.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CSPTF-CTRL-API-005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Rate limiting, cuotas y antiabuso</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rate limiting, cuotas y antiabuso,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rate limiting, cuotas y antiabuso.</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CSPTF-CTRL-API-006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Validación de entradas y salidas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validación de entradas y salidas,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validación de entradas y salidas.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CSPTF-CTRL-API-007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Webhooks, WebSocket y eventos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webhooks, websocket y eventos,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webhooks, websocket y eventos.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CSPTF-CTRL-API-008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Observabilidad, versionado y retiro seguro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observabilidad, versionado y retiro seguro,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observabilidad, versionado y retiro seguro.</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CSPTF-TEST-API-001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Inventariar endpoints, métodos y versiones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inventariar endpoints, métodos y versiones reduce el riesgo esperado. Revisar diseño y configuración relacionados con inventariar endpoints, métodos y versiones,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inventariar endpoints, métodos y versiones.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CSPTF-TEST-API-002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autenticación y ciclo de API keys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autenticación y ciclo de api keys reduce el riesgo esperado. Revisar diseño y configuración relacionados con evaluar autenticación y ciclo de api keys,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autenticación y ciclo de api keys.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CSPTF-TEST-API-003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autorización por objeto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autorización por objeto reduce el riesgo esperado. Revisar diseño y configuración relacionados con comprobar autorización por objeto,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autorización por objeto.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CSPTF-TEST-API-004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métodos RPC sensibles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métodos rpc sensibles reduce el riesgo esperado. Revisar diseño y configuración relacionados con revisar métodos rpc sensibles,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métodos rpc sensibles.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CSPTF-TEST-API-005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rate limiting y cuotas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rate limiting y cuotas reduce el riesgo esperado. Revisar diseño y configuración relacionados con validar rate limiting y cuotas,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rate limiting y cuotas.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CSPTF-TEST-API-006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validación de parámetros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validación de parámetros reduce el riesgo esperado. Revisar diseño y configuración relacionados con evaluar validación de parámetros,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validación de parámetros.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CSPTF-TEST-API-007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filtrado de datos sensibles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filtrado de datos sensibles reduce el riesgo esperado. Revisar diseño y configuración relacionados con comprobar filtrado de datos sensibles,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filtrado de datos sensibles.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CSPTF-TEST-API-008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WebSocket, suscripciones y sesiones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websocket, suscripciones y sesiones reduce el riesgo esperado. Revisar diseño y configuración relacionados con revisar websocket, suscripciones y sesiones,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websocket, suscripciones y sesiones.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CSPTF-TEST-API-009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autenticidad de webhooks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autenticidad de webhooks reduce el riesgo esperado. Revisar diseño y configuración relacionados con validar autenticidad de webhooks,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autenticidad de webhooks.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CSPTF-TEST-API-010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errores, logs y exposición de stack</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errores, logs y exposición de stack reduce el riesgo esperado. Revisar diseño y configuración relacionados con evaluar errores, logs y exposición de stack,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errores, logs y exposición de stack.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CSPTF-TEST-API-011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versionado y compatibilidad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versionado y compatibilidad reduce el riesgo esperado. Revisar diseño y configuración relacionados con comprobar versionado y compatibilidad,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versionado y compatibilidad.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CSPTF-TEST-API-012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pruebas de resiliencia no destructivas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pruebas de resiliencia no destructivas reduce el riesgo esperado. Revisar diseño y configuración relacionados con ejecutar pruebas de resiliencia no destructivas,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pruebas de resiliencia no destructivas.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CSPTF-THRT-API-001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Abuso de método RPC administrativo</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CSPTF-WEAK-API-001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API keys de larga duración</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CSPTF-THRT-API-002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Acceso no autorizado a objetos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CSPTF-WEAK-API-002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Autorización a nivel objeto ausente</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CSPTF-THRT-API-003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Exfiltración de datos por API</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CSPTF-WEAK-API-003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RPC administrativo expuesto</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CSPTF-THRT-API-004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Agotamiento de cuota o recursos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CSPTF-WEAK-API-004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Rate limits inconsistentes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CSPTF-THRT-API-005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Falsificación de webhook o evento</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CSPTF-WEAK-API-005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Errores excesivamente informativos</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CSPTF-DOM-15 - INF: Cloud, contenedores, CI/CD e infraestructura</w:t>
      </w:r>
    </w:p>
    <w:p>
      <w:r>
        <w:rPr>
          <w:b/>
        </w:rPr>
        <w:t xml:space="preserve">English: </w:t>
      </w:r>
      <w:r>
        <w:t>Cloud, Containers, CI/CD and Infrastructure</w:t>
      </w:r>
    </w:p>
    <w:p>
      <w:r>
        <w:t>Evaluar la infraestructura que construye, despliega y opera servicios de activos digitales, incluyendo secretos, IaC, imágenes y pipelines.</w:t>
      </w:r>
    </w:p>
    <w:p>
      <w:r>
        <w:rPr>
          <w:b/>
        </w:rPr>
        <w:t xml:space="preserve">Activos principales: </w:t>
      </w:r>
      <w:r>
        <w:t>cloud accounts; Kubernetes; containers; CI/CD; IaC; artifact registries; secrets managers; observability stack.</w:t>
      </w:r>
    </w:p>
    <w:p>
      <w:r>
        <w:rPr>
          <w:b/>
        </w:rPr>
        <w:t xml:space="preserve">Alineación de tácticas AADAPT: </w:t>
      </w:r>
      <w:r>
        <w:t>Initial Access, Execution, Privilege Escalation, Credential Access, Lateral Movement, Impact.</w:t>
      </w:r>
    </w:p>
    <w:p>
      <w:r>
        <w:rPr>
          <w:b/>
        </w:rPr>
        <w:t xml:space="preserve">NIST CSF 2.0: </w:t>
      </w:r>
      <w:r>
        <w:t>PR, DE, RC.</w:t>
      </w:r>
    </w:p>
    <w:p>
      <w:r>
        <w:rPr>
          <w:b/>
        </w:rPr>
        <w:t xml:space="preserve">OWASP y fuentes relacionadas: </w:t>
      </w:r>
      <w:r>
        <w:t>OWASP DevSecOps and supply-chain practices.</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CSPTF-CTRL-INF-001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Arquitectura cloud y segmentación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arquitectura cloud y segmentación,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arquitectura cloud y segmentación.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CSPTF-CTRL-INF-002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IAM de infraestructura y privilegios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iam de infraestructura y privilegios,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iam de infraestructura y privilegios.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CSPTF-CTRL-INF-003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Gestión de secretos y KMS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gestión de secretos y kms,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gestión de secretos y kms.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CSPTF-CTRL-INF-004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Endurecimiento de contenedores y orquestación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endurecimiento de contenedores y orquestación,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endurecimiento de contenedores y orquestación.</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CSPTF-CTRL-INF-005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Integridad de CI/CD y releases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integridad de ci/cd y releases,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integridad de ci/cd y releases.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CSPTF-CTRL-INF-006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IaC, configuración y drift</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iac, configuración y drift,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iac, configuración y drift.</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CSPTF-CTRL-INF-007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Red, exposición y protección perimetral</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red, exposición y protección perimetral,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red, exposición y protección perimetral.</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CSPTF-CTRL-INF-008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Respaldo, continuidad y recuperación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respaldo, continuidad y recuperación,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respaldo, continuidad y recuperación.</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CSPTF-TEST-INF-001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cuentas, proyectos y segmentación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cuentas, proyectos y segmentación reduce el riesgo esperado. Revisar diseño y configuración relacionados con revisar cuentas, proyectos y segmentación,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cuentas, proyectos y segmentación.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CSPTF-TEST-INF-002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IAM y privilegios cloud</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iam y privilegios cloud reduce el riesgo esperado. Revisar diseño y configuración relacionados con evaluar iam y privilegios cloud,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iam y privilegios cloud.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CSPTF-TEST-INF-003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secretos, KMS y rotación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secretos, kms y rotación reduce el riesgo esperado. Revisar diseño y configuración relacionados con comprobar secretos, kms y rotación,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secretos, kms y rotación.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CSPTF-TEST-INF-004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imágenes y configuración de contenedores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imágenes y configuración de contenedores reduce el riesgo esperado. Revisar diseño y configuración relacionados con revisar imágenes y configuración de contenedores,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imágenes y configuración de contenedores.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CSPTF-TEST-INF-005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controles de Kubernetes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controles de kubernetes reduce el riesgo esperado. Revisar diseño y configuración relacionados con evaluar controles de kubernetes,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controles de kubernetes.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CSPTF-TEST-INF-006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integridad del pipeline y aprobaciones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integridad del pipeline y aprobaciones reduce el riesgo esperado. Revisar diseño y configuración relacionados con comprobar integridad del pipeline y aprobaciones,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integridad del pipeline y aprobaciones.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CSPTF-TEST-INF-007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firma y procedencia de artefactos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firma y procedencia de artefactos reduce el riesgo esperado. Revisar diseño y configuración relacionados con validar firma y procedencia de artefactos,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firma y procedencia de artefactos.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CSPTF-TEST-INF-008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IaC y drift de configuración</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iac y drift de configuración reduce el riesgo esperado. Revisar diseño y configuración relacionados con revisar iac y drift de configuración,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iac y drift de configuración.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CSPTF-TEST-INF-009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exposición de red y servicios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exposición de red y servicios reduce el riesgo esperado. Revisar diseño y configuración relacionados con evaluar exposición de red y servicios,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exposición de red y servicios.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CSPTF-TEST-INF-010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logs, métricas y alertas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logs, métricas y alertas reduce el riesgo esperado. Revisar diseño y configuración relacionados con comprobar logs, métricas y alertas,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logs, métricas y alertas.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CSPTF-TEST-INF-011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backups y restauración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backups y restauración reduce el riesgo esperado. Revisar diseño y configuración relacionados con validar backups y restauración,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backups y restauración.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CSPTF-TEST-INF-012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Simular pérdida controlada de un componente</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simular pérdida controlada de un componente reduce el riesgo esperado. Revisar diseño y configuración relacionados con simular pérdida controlada de un componente,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simular pérdida controlada de un componente.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CSPTF-THRT-INF-001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Compromiso de pipeline de despliegue</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CSPTF-WEAK-INF-001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Roles cloud excesivos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CSPTF-THRT-INF-002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Exposición de secreto de producción</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CSPTF-WEAK-INF-002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Secretos en variables o repositorios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CSPTF-THRT-INF-003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Escape o abuso de contenedor</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CSPTF-WEAK-INF-003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Imágenes no firmadas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CSPTF-THRT-INF-004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Toma de cuenta cloud privilegiada</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CSPTF-WEAK-INF-004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Kubernetes mal endurecido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CSPTF-THRT-INF-005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Pérdida de infraestructura sin recuperación</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CSPTF-WEAK-INF-005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Backups no restaurados en pruebas</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CSPTF-DOM-16 - IAM: Identidad, acceso privilegiado y riesgo interno</w:t>
      </w:r>
    </w:p>
    <w:p>
      <w:r>
        <w:rPr>
          <w:b/>
        </w:rPr>
        <w:t xml:space="preserve">English: </w:t>
      </w:r>
      <w:r>
        <w:t>Identity, Privileged Access and Insider Risk</w:t>
      </w:r>
    </w:p>
    <w:p>
      <w:r>
        <w:t>Evaluar identidades humanas y de máquina, acceso privilegiado, segregación, revisiones, monitoreo y controles frente a fraude o abuso interno.</w:t>
      </w:r>
    </w:p>
    <w:p>
      <w:r>
        <w:rPr>
          <w:b/>
        </w:rPr>
        <w:t xml:space="preserve">Activos principales: </w:t>
      </w:r>
      <w:r>
        <w:t>workforce identities; service accounts; PAM; break-glass accounts; admin consoles; signer roles; vendors; joiner-mover-leaver.</w:t>
      </w:r>
    </w:p>
    <w:p>
      <w:r>
        <w:rPr>
          <w:b/>
        </w:rPr>
        <w:t xml:space="preserve">Alineación de tácticas AADAPT: </w:t>
      </w:r>
      <w:r>
        <w:t>Initial Access, Privilege Escalation, Credential Access, Lateral Movement, Collection, Fraud.</w:t>
      </w:r>
    </w:p>
    <w:p>
      <w:r>
        <w:rPr>
          <w:b/>
        </w:rPr>
        <w:t xml:space="preserve">NIST CSF 2.0: </w:t>
      </w:r>
      <w:r>
        <w:t>GV, PR, DE.</w:t>
      </w:r>
    </w:p>
    <w:p>
      <w:r>
        <w:rPr>
          <w:b/>
        </w:rPr>
        <w:t xml:space="preserve">OWASP y fuentes relacionadas: </w:t>
      </w:r>
      <w:r>
        <w:t>OWASP ASVS authentication and access control.</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CSPTF-CTRL-IAM-001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Gobierno del ciclo de identidad</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gobierno del ciclo de identidad,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gobierno del ciclo de identidad.</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CSPTF-CTRL-IAM-002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MFA resistente y autenticación fuerte</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mfa resistente y autenticación fuerte,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mfa resistente y autenticación fuerte.</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CSPTF-CTRL-IAM-003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Mínimo privilegio y acceso just-in-time</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mínimo privilegio y acceso just-in-time,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mínimo privilegio y acceso just-in-time.</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CSPTF-CTRL-IAM-004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Segregación de funciones críticas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segregación de funciones críticas,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segregación de funciones críticas.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CSPTF-CTRL-IAM-005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PAM, sesiones y cuentas break-glass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pam, sesiones y cuentas break-glass,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pam, sesiones y cuentas break-glass.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CSPTF-CTRL-IAM-006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Identidades de máquina y workloads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identidades de máquina y workloads,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identidades de máquina y workloads.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CSPTF-CTRL-IAM-007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Monitoreo de comportamiento privilegiado</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monitoreo de comportamiento privilegiado,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monitoreo de comportamiento privilegiado.</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CSPTF-CTRL-IAM-008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Gestión de terceros y salida segura</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gestión de terceros y salida segura,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gestión de terceros y salida segura.</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CSPTF-TEST-IAM-001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altas, cambios y bajas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altas, cambios y bajas reduce el riesgo esperado. Revisar diseño y configuración relacionados con revisar altas, cambios y bajas,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altas, cambios y bajas.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CSPTF-TEST-IAM-002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MFA y recuperación de acceso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mfa y recuperación de acceso reduce el riesgo esperado. Revisar diseño y configuración relacionados con evaluar mfa y recuperación de acceso,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mfa y recuperación de acceso.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CSPTF-TEST-IAM-003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privilegios efectivos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privilegios efectivos reduce el riesgo esperado. Revisar diseño y configuración relacionados con comprobar privilegios efectivos,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privilegios efectivos.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CSPTF-TEST-IAM-004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segregación de funciones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segregación de funciones reduce el riesgo esperado. Revisar diseño y configuración relacionados con validar segregación de funciones,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segregación de funciones.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CSPTF-TEST-IAM-005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PAM y grabación de sesiones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pam y grabación de sesiones reduce el riesgo esperado. Revisar diseño y configuración relacionados con revisar pam y grabación de sesiones,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pam y grabación de sesiones.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CSPTF-TEST-IAM-006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cuentas break-glass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cuentas break-glass reduce el riesgo esperado. Revisar diseño y configuración relacionados con comprobar cuentas break-glass,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cuentas break-glass.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CSPTF-TEST-IAM-007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identidades de máquina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identidades de máquina reduce el riesgo esperado. Revisar diseño y configuración relacionados con evaluar identidades de máquina,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identidades de máquina.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CSPTF-TEST-IAM-008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accesos de terceros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accesos de terceros reduce el riesgo esperado. Revisar diseño y configuración relacionados con revisar accesos de terceros,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accesos de terceros.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CSPTF-TEST-IAM-009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recertificación periódica</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recertificación periódica reduce el riesgo esperado. Revisar diseño y configuración relacionados con validar recertificación periódica,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recertificación periódica.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CSPTF-TEST-IAM-010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monitoreo de acciones críticas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monitoreo de acciones críticas reduce el riesgo esperado. Revisar diseño y configuración relacionados con comprobar monitoreo de acciones críticas,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monitoreo de acciones críticas.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CSPTF-TEST-IAM-011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Ejecutar tabletop de abuso interno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ejecutar tabletop de abuso interno reduce el riesgo esperado. Revisar diseño y configuración relacionados con ejecutar tabletop de abuso interno,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tabletop de abuso interno.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CSPTF-TEST-IAM-012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revocación y preservación de evidencia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revocación y preservación de evidencia reduce el riesgo esperado. Revisar diseño y configuración relacionados con validar revocación y preservación de evidencia,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revocación y preservación de evidencia.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CSPTF-THRT-IAM-001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Abuso de administrador o firmante</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CSPTF-WEAK-IAM-001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Privilegios permanentes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CSPTF-THRT-IAM-002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Toma de cuenta privilegiada</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CSPTF-WEAK-IAM-002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MFA recuperable por canal débil</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CSPTF-THRT-IAM-003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Persistencia de excolaborador o tercero</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CSPTF-WEAK-IAM-003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Segregación de funciones incompleta</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CSPTF-THRT-IAM-004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Colusión entre funciones críticas</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CSPTF-WEAK-IAM-004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Cuentas compartidas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CSPTF-THRT-IAM-005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Uso no autorizado de identidad de máquina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CSPTF-WEAK-IAM-005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Recertificación insuficiente</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CSPTF-DOM-17 - SUP: Cadena de suministro, dependencias e integridad de construcción</w:t>
      </w:r>
    </w:p>
    <w:p>
      <w:r>
        <w:rPr>
          <w:b/>
        </w:rPr>
        <w:t xml:space="preserve">English: </w:t>
      </w:r>
      <w:r>
        <w:t>Supply Chain, Dependencies and Build Integrity</w:t>
      </w:r>
    </w:p>
    <w:p>
      <w:r>
        <w:t>Evaluar componentes, repositorios, compiladores, paquetes, artefactos, proveedores y procedencia del software y firmware.</w:t>
      </w:r>
    </w:p>
    <w:p>
      <w:r>
        <w:rPr>
          <w:b/>
        </w:rPr>
        <w:t xml:space="preserve">Activos principales: </w:t>
      </w:r>
      <w:r>
        <w:t>source repositories; dependencies; package registries; compilers; build runners; artifacts; firmware; vendors.</w:t>
      </w:r>
    </w:p>
    <w:p>
      <w:r>
        <w:rPr>
          <w:b/>
        </w:rPr>
        <w:t xml:space="preserve">Alineación de tácticas AADAPT: </w:t>
      </w:r>
      <w:r>
        <w:t>Resource Development, Initial Access, Execution, Defense Evasion, Impact.</w:t>
      </w:r>
    </w:p>
    <w:p>
      <w:r>
        <w:rPr>
          <w:b/>
        </w:rPr>
        <w:t xml:space="preserve">NIST CSF 2.0: </w:t>
      </w:r>
      <w:r>
        <w:t>GV, ID, PR.</w:t>
      </w:r>
    </w:p>
    <w:p>
      <w:r>
        <w:rPr>
          <w:b/>
        </w:rPr>
        <w:t xml:space="preserve">OWASP y fuentes relacionadas: </w:t>
      </w:r>
      <w:r>
        <w:t>OWASP Software Component Verification Standard themes.</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CSPTF-CTRL-SUP-001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Inventario SBOM y dependencias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inventario sbom y dependencias,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inventario sbom y dependencias.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CSPTF-CTRL-SUP-002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Gobierno de repositorios y ramas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gobierno de repositorios y ramas,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gobierno de repositorios y ramas.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CSPTF-CTRL-SUP-003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Verificación de paquetes y procedencia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verificación de paquetes y procedencia,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verificación de paquetes y procedencia.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CSPTF-CTRL-SUP-004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Entornos de construcción aislados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entornos de construcción aislados,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entornos de construcción aislados.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CSPTF-CTRL-SUP-005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Firmas, reproducibilidad y releases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firmas, reproducibilidad y releases,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firmas, reproducibilidad y releases.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CSPTF-CTRL-SUP-006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Gestión de vulnerabilidades de terceros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gestión de vulnerabilidades de terceros,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gestión de vulnerabilidades de terceros.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CSPTF-CTRL-SUP-007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Firmware y hardware de confianza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firmware y hardware de confianza,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firmware y hardware de confianza.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CSPTF-CTRL-SUP-008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Respuesta a compromiso de supply chain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respuesta a compromiso de supply chain,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respuesta a compromiso de supply chain.</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CSPTF-TEST-SUP-001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Generar y revisar SBOM</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generar y revisar sbom reduce el riesgo esperado. Revisar diseño y configuración relacionados con generar y revisar sbom,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generar y revisar sbom.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CSPTF-TEST-SUP-002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protección de ramas y revisiones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protección de ramas y revisiones reduce el riesgo esperado. Revisar diseño y configuración relacionados con validar protección de ramas y revisiones,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protección de ramas y revisiones.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CSPTF-TEST-SUP-003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dependencias directas y transitivas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dependencias directas y transitivas reduce el riesgo esperado. Revisar diseño y configuración relacionados con evaluar dependencias directas y transitivas,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dependencias directas y transitivas.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CSPTF-TEST-SUP-004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pinning, hashes y registries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pinning, hashes y registries reduce el riesgo esperado. Revisar diseño y configuración relacionados con comprobar pinning, hashes y registries,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pinning, hashes y registries.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CSPTF-TEST-SUP-005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runners y entornos de build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runners y entornos de build reduce el riesgo esperado. Revisar diseño y configuración relacionados con revisar runners y entornos de build,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runners y entornos de build.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CSPTF-TEST-SUP-006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firma y procedencia de artefactos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firma y procedencia de artefactos reduce el riesgo esperado. Revisar diseño y configuración relacionados con validar firma y procedencia de artefactos,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firma y procedencia de artefactos.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CSPTF-TEST-SUP-007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builds reproducibles donde aplique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builds reproducibles donde aplique reduce el riesgo esperado. Revisar diseño y configuración relacionados con comprobar builds reproducibles donde aplique,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builds reproducibles donde aplique.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CSPTF-TEST-SUP-008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compiladores y toolchains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compiladores y toolchains reduce el riesgo esperado. Revisar diseño y configuración relacionados con evaluar compiladores y toolchains,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compiladores y toolchains.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CSPTF-TEST-SUP-009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firmware y actualizaciones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firmware y actualizaciones reduce el riesgo esperado. Revisar diseño y configuración relacionados con revisar firmware y actualizaciones,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firmware y actualizaciones.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CSPTF-TEST-SUP-010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riesgo y acceso de proveedores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riesgo y acceso de proveedores reduce el riesgo esperado. Revisar diseño y configuración relacionados con validar riesgo y acceso de proveedores,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riesgo y acceso de proveedores.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CSPTF-TEST-SUP-011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Simular revocación de componente comprometido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simular revocación de componente comprometido reduce el riesgo esperado. Revisar diseño y configuración relacionados con simular revocación de componente comprometido,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simular revocación de componente comprometido.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CSPTF-TEST-SUP-012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detección de cambios no autorizados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detección de cambios no autorizados reduce el riesgo esperado. Revisar diseño y configuración relacionados con comprobar detección de cambios no autorizados,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detección de cambios no autorizados.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CSPTF-THRT-SUP-001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Paquete o dependencia maliciosa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CSPTF-WEAK-SUP-001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Dependencias sin pinning</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CSPTF-THRT-SUP-002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Compromiso de repositorio o maintainer</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CSPTF-WEAK-SUP-002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Artefactos no firmados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CSPTF-THRT-SUP-003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Manipulación del pipeline de build</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CSPTF-WEAK-SUP-003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Runners compartidos y privilegiados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CSPTF-THRT-SUP-004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Firmware o dispositivo adulterado</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CSPTF-WEAK-SUP-004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SBOM ausente</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CSPTF-THRT-SUP-005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Actualización comprometida distribuida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CSPTF-WEAK-SUP-005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Proveedores sin evaluación continua</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CSPTF-DOM-18 - REG: Privacidad, cumplimiento, AML/KYT y protección de datos</w:t>
      </w:r>
    </w:p>
    <w:p>
      <w:r>
        <w:rPr>
          <w:b/>
        </w:rPr>
        <w:t xml:space="preserve">English: </w:t>
      </w:r>
      <w:r>
        <w:t>Privacy, Compliance, AML/KYT and Data Protection</w:t>
      </w:r>
    </w:p>
    <w:p>
      <w:r>
        <w:t>Evaluar obligaciones aplicables, minimización, trazabilidad, privacidad, controles AML/KYT y tratamiento seguro de datos personales y financieros.</w:t>
      </w:r>
    </w:p>
    <w:p>
      <w:r>
        <w:rPr>
          <w:b/>
        </w:rPr>
        <w:t xml:space="preserve">Activos principales: </w:t>
      </w:r>
      <w:r>
        <w:t>PII; KYC records; transaction monitoring; sanctions screening; travel rule data; audit records; privacy notices; retention systems.</w:t>
      </w:r>
    </w:p>
    <w:p>
      <w:r>
        <w:rPr>
          <w:b/>
        </w:rPr>
        <w:t xml:space="preserve">Alineación de tácticas AADAPT: </w:t>
      </w:r>
      <w:r>
        <w:t>Collection, Defense Evasion, Impact, Fraud.</w:t>
      </w:r>
    </w:p>
    <w:p>
      <w:r>
        <w:rPr>
          <w:b/>
        </w:rPr>
        <w:t xml:space="preserve">NIST CSF 2.0: </w:t>
      </w:r>
      <w:r>
        <w:t>GV, ID, PR.</w:t>
      </w:r>
    </w:p>
    <w:p>
      <w:r>
        <w:rPr>
          <w:b/>
        </w:rPr>
        <w:t xml:space="preserve">OWASP y fuentes relacionadas: </w:t>
      </w:r>
      <w:r>
        <w:t>OWASP privacy and data protection themes.</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CSPTF-CTRL-REG-001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Inventario de obligaciones y jurisdicciones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inventario de obligaciones y jurisdicciones,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inventario de obligaciones y jurisdicciones.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CSPTF-CTRL-REG-002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Minimización y propósito de datos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minimización y propósito de datos,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minimización y propósito de datos.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CSPTF-CTRL-REG-003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Seguridad de KYC y datos sensibles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seguridad de kyc y datos sensibles,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seguridad de kyc y datos sensibles.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CSPTF-CTRL-REG-004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AML, KYT y screening basado en riesgo</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aml, kyt y screening basado en riesgo,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aml, kyt y screening basado en riesgo.</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CSPTF-CTRL-REG-005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Travel Rule y transferencia segura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travel rule y transferencia segura,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travel rule y transferencia segura.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CSPTF-CTRL-REG-006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Retención, borrado y derechos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retención, borrado y derechos,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retención, borrado y derechos.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CSPTF-CTRL-REG-007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Trazabilidad y evidencia regulatoria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trazabilidad y evidencia regulatoria,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trazabilidad y evidencia regulatoria.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CSPTF-CTRL-REG-008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Privacidad por diseño en datos on-chain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privacidad por diseño en datos on-chain,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privacidad por diseño en datos on-chain.</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CSPTF-TEST-REG-001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Identificar obligaciones y alcance regulatorio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identificar obligaciones y alcance regulatorio reduce el riesgo esperado. Revisar diseño y configuración relacionados con identificar obligaciones y alcance regulatorio,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identificar obligaciones y alcance regulatorio.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CSPTF-TEST-REG-002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inventario y clasificación de datos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inventario y clasificación de datos reduce el riesgo esperado. Revisar diseño y configuración relacionados con revisar inventario y clasificación de datos,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inventario y clasificación de datos.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CSPTF-TEST-REG-003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minimización y propósito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minimización y propósito reduce el riesgo esperado. Revisar diseño y configuración relacionados con validar minimización y propósito,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minimización y propósito.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CSPTF-TEST-REG-004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protección de datos KYC</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protección de datos kyc reduce el riesgo esperado. Revisar diseño y configuración relacionados con evaluar protección de datos kyc,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protección de datos kyc.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CSPTF-TEST-REG-005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controles AML y KYT</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controles aml y kyt reduce el riesgo esperado. Revisar diseño y configuración relacionados con comprobar controles aml y kyt,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controles aml y kyt.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CSPTF-TEST-REG-006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screening y manejo de falsos positivos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screening y manejo de falsos positivos reduce el riesgo esperado. Revisar diseño y configuración relacionados con revisar screening y manejo de falsos positivos,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screening y manejo de falsos positivos.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CSPTF-TEST-REG-007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Travel Rule y transferencias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travel rule y transferencias reduce el riesgo esperado. Revisar diseño y configuración relacionados con validar travel rule y transferencias,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travel rule y transferencias.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CSPTF-TEST-REG-008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retención y eliminación</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retención y eliminación reduce el riesgo esperado. Revisar diseño y configuración relacionados con comprobar retención y eliminación,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retención y eliminación.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CSPTF-TEST-REG-009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privacidad y linkability on-chain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privacidad y linkability on-chain reduce el riesgo esperado. Revisar diseño y configuración relacionados con evaluar privacidad y linkability on-chain,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privacidad y linkability on-chain.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CSPTF-TEST-REG-010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accesos y trazabilidad regulatoria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accesos y trazabilidad regulatoria reduce el riesgo esperado. Revisar diseño y configuración relacionados con revisar accesos y trazabilidad regulatoria,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accesos y trazabilidad regulatoria.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CSPTF-TEST-REG-011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respuesta a solicitudes de titulares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respuesta a solicitudes de titulares reduce el riesgo esperado. Revisar diseño y configuración relacionados con validar respuesta a solicitudes de titulares,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respuesta a solicitudes de titulares.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CSPTF-TEST-REG-012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Ejecutar tabletop de incidente de datos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ejecutar tabletop de incidente de datos reduce el riesgo esperado. Revisar diseño y configuración relacionados con ejecutar tabletop de incidente de datos,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tabletop de incidente de datos.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CSPTF-THRT-REG-001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Exposición de datos KYC</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CSPTF-WEAK-REG-001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Datos KYC sobreexpuestos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CSPTF-THRT-REG-002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Evasión de monitoreo transaccional</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CSPTF-WEAK-REG-002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Reglas AML estáticas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CSPTF-THRT-REG-003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Transferencia regulada sin datos requeridos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CSPTF-WEAK-REG-003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Minimización insuficiente</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CSPTF-THRT-REG-004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Reidentificación o linkability indebida</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CSPTF-WEAK-REG-004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Cifrado o tokenización inadecuados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CSPTF-THRT-REG-005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Retención o uso incompatible de datos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CSPTF-WEAK-REG-005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Obligaciones no mapeadas por jurisdicción</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CSPTF-DOM-19 - MON: Monitoreo, detección, analítica on-chain y fraude</w:t>
      </w:r>
    </w:p>
    <w:p>
      <w:r>
        <w:rPr>
          <w:b/>
        </w:rPr>
        <w:t xml:space="preserve">English: </w:t>
      </w:r>
      <w:r>
        <w:t>Monitoring, Detection, On-chain Analytics and Fraud</w:t>
      </w:r>
    </w:p>
    <w:p>
      <w:r>
        <w:t>Evaluar cobertura, calidad, correlación y respuesta de telemetría off-chain/on-chain frente a fraude, compromiso y anomalías económicas.</w:t>
      </w:r>
    </w:p>
    <w:p>
      <w:r>
        <w:rPr>
          <w:b/>
        </w:rPr>
        <w:t xml:space="preserve">Activos principales: </w:t>
      </w:r>
      <w:r>
        <w:t>SIEM; on-chain analytics; fraud rules; wallet monitoring; node logs; contract events; alerting; case management.</w:t>
      </w:r>
    </w:p>
    <w:p>
      <w:r>
        <w:rPr>
          <w:b/>
        </w:rPr>
        <w:t xml:space="preserve">Alineación de tácticas AADAPT: </w:t>
      </w:r>
      <w:r>
        <w:t>Defense Evasion, Collection, Impact, Fraud.</w:t>
      </w:r>
    </w:p>
    <w:p>
      <w:r>
        <w:rPr>
          <w:b/>
        </w:rPr>
        <w:t xml:space="preserve">NIST CSF 2.0: </w:t>
      </w:r>
      <w:r>
        <w:t>DE, RS.</w:t>
      </w:r>
    </w:p>
    <w:p>
      <w:r>
        <w:rPr>
          <w:b/>
        </w:rPr>
        <w:t xml:space="preserve">OWASP y fuentes relacionadas: </w:t>
      </w:r>
      <w:r>
        <w:t>SCSTG logging and event verification.</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CSPTF-CTRL-MON-001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Estrategia y cobertura de telemetría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estrategia y cobertura de telemetría,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estrategia y cobertura de telemetría.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CSPTF-CTRL-MON-002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Calidad, tiempo y sincronización de logs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calidad, tiempo y sincronización de logs,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calidad, tiempo y sincronización de logs.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CSPTF-CTRL-MON-003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Detecciones on-chain y off-chain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detecciones on-chain y off-chain,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detecciones on-chain y off-chain.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CSPTF-CTRL-MON-004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Monitoreo de wallets y contratos críticos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monitoreo de wallets y contratos críticos,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monitoreo de wallets y contratos críticos.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CSPTF-CTRL-MON-005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Detección de fraude y abuso</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detección de fraude y abuso,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detección de fraude y abuso.</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CSPTF-CTRL-MON-006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Correlación, enriquecimiento y atribución</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correlación, enriquecimiento y atribución,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correlación, enriquecimiento y atribución.</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CSPTF-CTRL-MON-007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Gestión de alertas y casos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gestión de alertas y casos,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gestión de alertas y casos.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CSPTF-CTRL-MON-008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Validación continua de detecciones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validación continua de detecciones,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validación continua de detecciones.</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CSPTF-TEST-MON-001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Mapear telemetría a activos y amenazas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mapear telemetría a activos y amenazas reduce el riesgo esperado. Revisar diseño y configuración relacionados con mapear telemetría a activos y amenazas,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mapear telemetría a activos y amenazas.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CSPTF-TEST-MON-002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fuentes, integridad y retención de logs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fuentes, integridad y retención de logs reduce el riesgo esperado. Revisar diseño y configuración relacionados con validar fuentes, integridad y retención de logs,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fuentes, integridad y retención de logs.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CSPTF-TEST-MON-003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sincronización temporal</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sincronización temporal reduce el riesgo esperado. Revisar diseño y configuración relacionados con comprobar sincronización temporal,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sincronización temporal.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CSPTF-TEST-MON-004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eventos de contratos y nodos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eventos de contratos y nodos reduce el riesgo esperado. Revisar diseño y configuración relacionados con evaluar eventos de contratos y nodos,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eventos de contratos y nodos.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CSPTF-TEST-MON-005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monitoreo de wallets críticas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monitoreo de wallets críticas reduce el riesgo esperado. Revisar diseño y configuración relacionados con revisar monitoreo de wallets críticas,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monitoreo de wallets críticas.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CSPTF-TEST-MON-006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Probar detecciones de cambios administrativos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probar detecciones de cambios administrativos reduce el riesgo esperado. Revisar diseño y configuración relacionados con probar detecciones de cambios administrativos,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probar detecciones de cambios administrativos.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CSPTF-TEST-MON-007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reglas de fraude y anomalías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reglas de fraude y anomalías reduce el riesgo esperado. Revisar diseño y configuración relacionados con evaluar reglas de fraude y anomalías,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reglas de fraude y anomalías.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CSPTF-TEST-MON-008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correlación on-chain/off-chain</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correlación on-chain/off-chain reduce el riesgo esperado. Revisar diseño y configuración relacionados con comprobar correlación on-chain/off-chain,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correlación on-chain/off-chain.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CSPTF-TEST-MON-009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enriquecimiento y contexto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enriquecimiento y contexto reduce el riesgo esperado. Revisar diseño y configuración relacionados con validar enriquecimiento y contexto,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enriquecimiento y contexto.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CSPTF-TEST-MON-010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SLAs y escalamiento</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slas y escalamiento reduce el riesgo esperado. Revisar diseño y configuración relacionados con revisar slas y escalamiento,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slas y escalamiento.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CSPTF-TEST-MON-011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Ejecutar emulación segura de señales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ejecutar emulación segura de señales reduce el riesgo esperado. Revisar diseño y configuración relacionados con ejecutar emulación segura de señales,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emulación segura de señales.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CSPTF-TEST-MON-012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Medir cobertura, precisión y mejora continua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medir cobertura, precisión y mejora continua reduce el riesgo esperado. Revisar diseño y configuración relacionados con medir cobertura, precisión y mejora continua,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medir cobertura, precisión y mejora continua.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CSPTF-THRT-MON-001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Actividad maliciosa no detectada</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CSPTF-WEAK-MON-001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Logs críticos ausentes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CSPTF-THRT-MON-002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Supresión o manipulación de telemetría</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CSPTF-WEAK-MON-002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Eventos sin contexto de negocio</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CSPTF-THRT-MON-003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Falsos positivos que ocultan señales reales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CSPTF-WEAK-MON-003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Alertas sin owner</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CSPTF-THRT-MON-004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Fraude coordinado multicanal</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CSPTF-WEAK-MON-004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Cobertura no medida</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CSPTF-THRT-MON-005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Respuesta tardía a drenaje o compromiso</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CSPTF-WEAK-MON-005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Retención insuficiente para investigación</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CSPTF-DOM-20 - IRR: Respuesta a incidentes, recuperación, reservas y resiliencia</w:t>
      </w:r>
    </w:p>
    <w:p>
      <w:r>
        <w:rPr>
          <w:b/>
        </w:rPr>
        <w:t xml:space="preserve">English: </w:t>
      </w:r>
      <w:r>
        <w:t>Incident Response, Recovery, Reserves and Resilience</w:t>
      </w:r>
    </w:p>
    <w:p>
      <w:r>
        <w:t>Evaluar preparación, contención, recuperación, reconciliación, comunicación, evidencia, reservas y continuidad ante incidentes de activos digitales.</w:t>
      </w:r>
    </w:p>
    <w:p>
      <w:r>
        <w:rPr>
          <w:b/>
        </w:rPr>
        <w:t xml:space="preserve">Activos principales: </w:t>
      </w:r>
      <w:r>
        <w:t>incident plans; war room; pause mechanisms; recovery keys; reserve ledgers; communications; forensic data; business continuity.</w:t>
      </w:r>
    </w:p>
    <w:p>
      <w:r>
        <w:rPr>
          <w:b/>
        </w:rPr>
        <w:t xml:space="preserve">Alineación de tácticas AADAPT: </w:t>
      </w:r>
      <w:r>
        <w:t>Defense Evasion, Impact, Fraud.</w:t>
      </w:r>
    </w:p>
    <w:p>
      <w:r>
        <w:rPr>
          <w:b/>
        </w:rPr>
        <w:t xml:space="preserve">NIST CSF 2.0: </w:t>
      </w:r>
      <w:r>
        <w:t>RS, RC.</w:t>
      </w:r>
    </w:p>
    <w:p>
      <w:r>
        <w:rPr>
          <w:b/>
        </w:rPr>
        <w:t xml:space="preserve">OWASP y fuentes relacionadas: </w:t>
      </w:r>
      <w:r>
        <w:t>SCSTG incident-aware testing; CSPTF extension.</w:t>
      </w:r>
    </w:p>
    <w:p>
      <w:pPr>
        <w:pStyle w:val="Heading2"/>
      </w:pPr>
      <w:r>
        <w:t>Controles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Control</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Requisito normativo</w:t>
            </w:r>
          </w:p>
        </w:tc>
        <w:tc>
          <w:tcPr>
            <w:tcW w:type="dxa" w:w="4592"/>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Evidencia esperada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CSPTF-CTRL-IRR-001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Planes específicos por escenario</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planes específicos por escenario,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planes específicos por escenario.</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CSPTF-CTRL-IRR-002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Autoridad, coordinación y comunicaciones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autoridad, coordinación y comunicaciones,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autoridad, coordinación y comunicaciones.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CSPTF-CTRL-IRR-003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Contención on-chain y off-chain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contención on-chain y off-chain,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contención on-chain y off-chain.</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CSPTF-CTRL-IRR-004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Preservación de evidencia y forense</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preservación de evidencia y forense,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preservación de evidencia y forense.</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CSPTF-CTRL-IRR-005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Recuperación de claves y servicios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recuperación de claves y servicios,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recuperación de claves y servicios.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CSPTF-CTRL-IRR-006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Reconciliación de activos y reservas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reconciliación de activos y reservas,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reconciliación de activos y reservas.</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3"/>
              </w:rPr>
              <w:t>CSPTF-CTRL-IRR-007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3"/>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3"/>
              </w:rPr>
              <w:t>Continuidad, liquidez y obligaciones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La organización DEBE definir, aprobar, implementar, monitorear y revisar continuidad, liquidez y obligaciones, manteniendo evidencia trazable y excepciones formalmente aceptadas.</w:t>
            </w:r>
          </w:p>
        </w:tc>
        <w:tc>
          <w:tcPr>
            <w:tcW w:type="dxa" w:w="4592"/>
            <w:vAlign w:val="top"/>
            <w:tcMar>
              <w:top w:w="80" w:type="dxa"/>
              <w:start w:w="90" w:type="dxa"/>
              <w:bottom w:w="80" w:type="dxa"/>
              <w:end w:w="90" w:type="dxa"/>
            </w:tcMar>
            <w:shd w:fill="F5F7FA"/>
          </w:tcPr>
          <w:p>
            <w:pPr>
              <w:spacing w:after="0" w:before="0"/>
            </w:pPr>
            <w:r/>
            <w:r>
              <w:rPr>
                <w:rFonts w:ascii="Liberation Sans" w:hAnsi="Liberation Sans"/>
                <w:b w:val="0"/>
                <w:sz w:val="13"/>
              </w:rPr>
              <w:t>Política o diseño aprobado; configuración o artefacto técnico; registro operativo; evidencia de revisión; prueba de eficacia relacionada con continuidad, liquidez y obligaciones.</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3"/>
              </w:rPr>
              <w:t>CSPTF-CTRL-IRR-008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3"/>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3"/>
              </w:rPr>
              <w:t>Lecciones aprendidas y validación periódica</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La organización DEBE definir, aprobar, implementar, monitorear y revisar lecciones aprendidas y validación periódica, manteniendo evidencia trazable y excepciones formalmente aceptadas.</w:t>
            </w:r>
          </w:p>
        </w:tc>
        <w:tc>
          <w:tcPr>
            <w:tcW w:type="dxa" w:w="4592"/>
            <w:vAlign w:val="top"/>
            <w:tcMar>
              <w:top w:w="80" w:type="dxa"/>
              <w:start w:w="90" w:type="dxa"/>
              <w:bottom w:w="80" w:type="dxa"/>
              <w:end w:w="90" w:type="dxa"/>
            </w:tcMar>
          </w:tcPr>
          <w:p>
            <w:pPr>
              <w:spacing w:after="0" w:before="0"/>
            </w:pPr>
            <w:r/>
            <w:r>
              <w:rPr>
                <w:rFonts w:ascii="Liberation Sans" w:hAnsi="Liberation Sans"/>
                <w:b w:val="0"/>
                <w:sz w:val="13"/>
              </w:rPr>
              <w:t>Política o diseño aprobado; configuración o artefacto técnico; registro operativo; evidencia de revisión; prueba de eficacia relacionada con lecciones aprendidas y validación periódica.</w:t>
            </w:r>
          </w:p>
        </w:tc>
      </w:tr>
    </w:tbl>
    <w:p/>
    <w:p>
      <w:pPr>
        <w:pStyle w:val="Heading2"/>
      </w:pPr>
      <w:r>
        <w:t>Casos de prueba autorizados</w:t>
      </w:r>
    </w:p>
    <w:p>
      <w:r>
        <w:rPr>
          <w:b/>
        </w:rPr>
        <w:t xml:space="preserve">Regla de seguridad: </w:t>
      </w:r>
      <w:r>
        <w:t>priorizar review, laboratorio local, fork, testnet y staging. Las acciones activas de producción requieren autorización individual, monitoring, límites, stop authority y reconciliación.</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209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ID</w:t>
            </w:r>
          </w:p>
        </w:tc>
        <w:tc>
          <w:tcPr>
            <w:tcW w:type="dxa" w:w="62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AP</w:t>
            </w:r>
          </w:p>
        </w:tc>
        <w:tc>
          <w:tcPr>
            <w:tcW w:type="dxa" w:w="28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Prueba</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Objetivo y método seguro</w:t>
            </w:r>
          </w:p>
        </w:tc>
        <w:tc>
          <w:tcPr>
            <w:tcW w:type="dxa" w:w="447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2"/>
              </w:rPr>
              <w:t>Criterios pass / fail</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CSPTF-TEST-IRR-001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Revisar playbooks por escenario</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revisar playbooks por escenario reduce el riesgo esperado. Revisar diseño y configuración relacionados con revisar playbooks por escenario,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playbooks por escenario.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CSPTF-TEST-IRR-002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contactos, roles y autoridad</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contactos, roles y autoridad reduce el riesgo esperado. Revisar diseño y configuración relacionados con validar contactos, roles y autoridad,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contactos, roles y autoridad.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CSPTF-TEST-IRR-003</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AP1</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Comprobar mecanismos de pausa y contención</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comprobar mecanismos de pausa y contención reduce el riesgo esperado. Revisar diseño y configuración relacionados con comprobar mecanismos de pausa y contención,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mecanismos de pausa y contención.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CSPTF-TEST-IRR-004</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Evaluar preservación de evidencia</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evaluar preservación de evidencia reduce el riesgo esperado. Revisar diseño y configuración relacionados con evaluar preservación de evidencia,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preservación de evidencia.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CSPTF-TEST-IRR-005</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Simular compromiso de clave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simular compromiso de clave reduce el riesgo esperado. Revisar diseño y configuración relacionados con simular compromiso de clave,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simular compromiso de clave.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CSPTF-TEST-IRR-006</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Simular exploit de contrato o bridge</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simular exploit de contrato o bridge reduce el riesgo esperado. Revisar diseño y configuración relacionados con simular exploit de contrato o bridge,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simular exploit de contrato o bridge.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CSPTF-TEST-IRR-007</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AP2</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Validar restauración de servicios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validar restauración de servicios reduce el riesgo esperado. Revisar diseño y configuración relacionados con validar restauración de servicios,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restauración de servicios.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CSPTF-TEST-IRR-008</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Comprobar reconciliación de balances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comprobar reconciliación de balances reduce el riesgo esperado. Revisar diseño y configuración relacionados con comprobar reconciliación de balances,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comprobar reconciliación de balances.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CSPTF-TEST-IRR-009</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Evaluar reservas y liquidez de crisis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evaluar reservas y liquidez de crisis reduce el riesgo esperado. Revisar diseño y configuración relacionados con evaluar reservas y liquidez de crisis,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evaluar reservas y liquidez de crisis.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CSPTF-TEST-IRR-010</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AP3</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Revisar comunicación a clientes y reguladores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revisar comunicación a clientes y reguladores reduce el riesgo esperado. Revisar diseño y configuración relacionados con revisar comunicación a clientes y reguladores,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revisar comunicación a clientes y reguladores.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shd w:fill="F5F7FA"/>
          </w:tcPr>
          <w:p>
            <w:pPr>
              <w:spacing w:after="0" w:before="0"/>
            </w:pPr>
            <w:r/>
            <w:r>
              <w:rPr>
                <w:rFonts w:ascii="Liberation Sans" w:hAnsi="Liberation Sans"/>
                <w:b w:val="0"/>
                <w:sz w:val="12"/>
              </w:rPr>
              <w:t>CSPTF-TEST-IRR-011</w:t>
            </w:r>
          </w:p>
        </w:tc>
        <w:tc>
          <w:tcPr>
            <w:tcW w:type="dxa" w:w="624"/>
            <w:vAlign w:val="top"/>
            <w:tcMar>
              <w:top w:w="80" w:type="dxa"/>
              <w:start w:w="90" w:type="dxa"/>
              <w:bottom w:w="80" w:type="dxa"/>
              <w:end w:w="90" w:type="dxa"/>
            </w:tcMar>
            <w:shd w:fill="F5F7FA"/>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shd w:fill="F5F7FA"/>
          </w:tcPr>
          <w:p>
            <w:pPr>
              <w:spacing w:after="0" w:before="0"/>
            </w:pPr>
            <w:r/>
            <w:r>
              <w:rPr>
                <w:rFonts w:ascii="Liberation Sans" w:hAnsi="Liberation Sans"/>
                <w:b w:val="0"/>
                <w:sz w:val="12"/>
              </w:rPr>
              <w:t>Ejecutar ejercicio integral de crisis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2"/>
              </w:rPr>
              <w:t>Determinar, mediante evidencia verificable y validación no destructiva, si ejecutar ejercicio integral de crisis reduce el riesgo esperado. Revisar diseño y configuración relacionados con ejecutar ejercicio integral de crisis,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shd w:fill="F5F7FA"/>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ejecutar ejercicio integral de crisis. FAIL: Falta de control, evidencia insuficiente, configuración inconsistente, bypass reproducible en entorno autorizado o dependencia no tratada.</w:t>
            </w:r>
          </w:p>
        </w:tc>
      </w:tr>
      <w:tr>
        <w:tc>
          <w:tcPr>
            <w:tcW w:type="dxa" w:w="2098"/>
            <w:vAlign w:val="top"/>
            <w:tcMar>
              <w:top w:w="80" w:type="dxa"/>
              <w:start w:w="90" w:type="dxa"/>
              <w:bottom w:w="80" w:type="dxa"/>
              <w:end w:w="90" w:type="dxa"/>
            </w:tcMar>
          </w:tcPr>
          <w:p>
            <w:pPr>
              <w:spacing w:after="0" w:before="0"/>
            </w:pPr>
            <w:r/>
            <w:r>
              <w:rPr>
                <w:rFonts w:ascii="Liberation Sans" w:hAnsi="Liberation Sans"/>
                <w:b w:val="0"/>
                <w:sz w:val="12"/>
              </w:rPr>
              <w:t>CSPTF-TEST-IRR-012</w:t>
            </w:r>
          </w:p>
        </w:tc>
        <w:tc>
          <w:tcPr>
            <w:tcW w:type="dxa" w:w="624"/>
            <w:vAlign w:val="top"/>
            <w:tcMar>
              <w:top w:w="80" w:type="dxa"/>
              <w:start w:w="90" w:type="dxa"/>
              <w:bottom w:w="80" w:type="dxa"/>
              <w:end w:w="90" w:type="dxa"/>
            </w:tcMar>
          </w:tcPr>
          <w:p>
            <w:pPr>
              <w:spacing w:after="0" w:before="0"/>
            </w:pPr>
            <w:r/>
            <w:r>
              <w:rPr>
                <w:rFonts w:ascii="Liberation Sans" w:hAnsi="Liberation Sans"/>
                <w:b w:val="0"/>
                <w:sz w:val="12"/>
              </w:rPr>
              <w:t>AP4</w:t>
            </w:r>
          </w:p>
        </w:tc>
        <w:tc>
          <w:tcPr>
            <w:tcW w:type="dxa" w:w="2835"/>
            <w:vAlign w:val="top"/>
            <w:tcMar>
              <w:top w:w="80" w:type="dxa"/>
              <w:start w:w="90" w:type="dxa"/>
              <w:bottom w:w="80" w:type="dxa"/>
              <w:end w:w="90" w:type="dxa"/>
            </w:tcMar>
          </w:tcPr>
          <w:p>
            <w:pPr>
              <w:spacing w:after="0" w:before="0"/>
            </w:pPr>
            <w:r/>
            <w:r>
              <w:rPr>
                <w:rFonts w:ascii="Liberation Sans" w:hAnsi="Liberation Sans"/>
                <w:b w:val="0"/>
                <w:sz w:val="12"/>
              </w:rPr>
              <w:t>Validar remediación y lecciones aprendidas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2"/>
              </w:rPr>
              <w:t>Determinar, mediante evidencia verificable y validación no destructiva, si validar remediación y lecciones aprendidas reduce el riesgo esperado. Revisar diseño y configuración relacionados con validar remediación y lecciones aprendidas, contrastarlos con invariantes y requisitos, y validar su eficacia mediante consultas de solo lectura, datos sintéticos, simulación o reproducción segura.</w:t>
            </w:r>
          </w:p>
        </w:tc>
        <w:tc>
          <w:tcPr>
            <w:tcW w:type="dxa" w:w="4479"/>
            <w:vAlign w:val="top"/>
            <w:tcMar>
              <w:top w:w="80" w:type="dxa"/>
              <w:start w:w="90" w:type="dxa"/>
              <w:bottom w:w="80" w:type="dxa"/>
              <w:end w:w="90" w:type="dxa"/>
            </w:tcMar>
          </w:tcPr>
          <w:p>
            <w:pPr>
              <w:spacing w:after="0" w:before="0"/>
            </w:pPr>
            <w:r/>
            <w:r>
              <w:rPr>
                <w:rFonts w:ascii="Liberation Sans" w:hAnsi="Liberation Sans"/>
                <w:b w:val="0"/>
                <w:sz w:val="12"/>
              </w:rPr>
              <w:t>PASS: Existe diseño aprobado, la implementación coincide con el diseño, la evidencia demuestra eficacia y no se identifican rutas razonables que invaliden validar remediación y lecciones aprendidas. FAIL: Falta de control, evidencia insuficiente, configuración inconsistente, bypass reproducible en entorno autorizado o dependencia no tratada.</w:t>
            </w:r>
          </w:p>
        </w:tc>
      </w:tr>
    </w:tbl>
    <w:p/>
    <w:p>
      <w:pPr>
        <w:pStyle w:val="Heading2"/>
      </w:pPr>
      <w:r>
        <w:t>Amenazas y debilidades</w:t>
      </w:r>
    </w:p>
    <w:tbl>
      <w:tblPr>
        <w:tblStyle w:val="TableGrid"/>
        <w:tblW w:type="auto" w:w="0"/>
        <w:jc w:val="center"/>
        <w:tblLook w:firstColumn="1" w:firstRow="1" w:lastColumn="0" w:lastRow="0" w:noHBand="0" w:noVBand="1" w:val="04A0"/>
      </w:tblPr>
      <w:tblGrid>
        <w:gridCol w:w="3671"/>
        <w:gridCol w:w="3671"/>
        <w:gridCol w:w="3671"/>
        <w:gridCol w:w="3671"/>
      </w:tblGrid>
      <w:tr>
        <w:trPr>
          <w:tblHeader w:val="true"/>
        </w:trPr>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Threat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Escenario de amenaza</w:t>
            </w:r>
          </w:p>
        </w:tc>
        <w:tc>
          <w:tcPr>
            <w:tcW w:type="dxa" w:w="215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Weakness ID</w:t>
            </w:r>
          </w:p>
        </w:tc>
        <w:tc>
          <w:tcPr>
            <w:tcW w:type="dxa" w:w="561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4"/>
              </w:rPr>
              <w:t>Patrón de debilidad</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CSPTF-THRT-IRR-001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Contención tardía de drenaje</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CSPTF-WEAK-IRR-001</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Playbooks genéricos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CSPTF-THRT-IRR-002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Pérdida de evidencia forense</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CSPTF-WEAK-IRR-002</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Pausas no ensayadas</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CSPTF-THRT-IRR-003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Recuperación con claves comprometidas</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CSPTF-WEAK-IRR-003</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Dependencia de personas únicas</w:t>
            </w:r>
          </w:p>
        </w:tc>
      </w:tr>
      <w:tr>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CSPTF-THRT-IRR-004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Descuadre de reservas tras incidente</w:t>
            </w:r>
          </w:p>
        </w:tc>
        <w:tc>
          <w:tcPr>
            <w:tcW w:type="dxa" w:w="2154"/>
            <w:vAlign w:val="top"/>
            <w:tcMar>
              <w:top w:w="80" w:type="dxa"/>
              <w:start w:w="90" w:type="dxa"/>
              <w:bottom w:w="80" w:type="dxa"/>
              <w:end w:w="90" w:type="dxa"/>
            </w:tcMar>
          </w:tcPr>
          <w:p>
            <w:pPr>
              <w:spacing w:after="0" w:before="0"/>
            </w:pPr>
            <w:r/>
            <w:r>
              <w:rPr>
                <w:rFonts w:ascii="Liberation Sans" w:hAnsi="Liberation Sans"/>
                <w:b w:val="0"/>
                <w:sz w:val="14"/>
              </w:rPr>
              <w:t>CSPTF-WEAK-IRR-004</w:t>
            </w:r>
          </w:p>
        </w:tc>
        <w:tc>
          <w:tcPr>
            <w:tcW w:type="dxa" w:w="5613"/>
            <w:vAlign w:val="top"/>
            <w:tcMar>
              <w:top w:w="80" w:type="dxa"/>
              <w:start w:w="90" w:type="dxa"/>
              <w:bottom w:w="80" w:type="dxa"/>
              <w:end w:w="90" w:type="dxa"/>
            </w:tcMar>
          </w:tcPr>
          <w:p>
            <w:pPr>
              <w:spacing w:after="0" w:before="0"/>
            </w:pPr>
            <w:r/>
            <w:r>
              <w:rPr>
                <w:rFonts w:ascii="Liberation Sans" w:hAnsi="Liberation Sans"/>
                <w:b w:val="0"/>
                <w:sz w:val="14"/>
              </w:rPr>
              <w:t>Reconciliación manual lenta</w:t>
            </w:r>
          </w:p>
        </w:tc>
      </w:tr>
      <w:tr>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CSPTF-THRT-IRR-005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Comunicación errónea que amplifica impacto</w:t>
            </w:r>
          </w:p>
        </w:tc>
        <w:tc>
          <w:tcPr>
            <w:tcW w:type="dxa" w:w="2154"/>
            <w:vAlign w:val="top"/>
            <w:tcMar>
              <w:top w:w="80" w:type="dxa"/>
              <w:start w:w="90" w:type="dxa"/>
              <w:bottom w:w="80" w:type="dxa"/>
              <w:end w:w="90" w:type="dxa"/>
            </w:tcMar>
            <w:shd w:fill="F5F7FA"/>
          </w:tcPr>
          <w:p>
            <w:pPr>
              <w:spacing w:after="0" w:before="0"/>
            </w:pPr>
            <w:r/>
            <w:r>
              <w:rPr>
                <w:rFonts w:ascii="Liberation Sans" w:hAnsi="Liberation Sans"/>
                <w:b w:val="0"/>
                <w:sz w:val="14"/>
              </w:rPr>
              <w:t>CSPTF-WEAK-IRR-005</w:t>
            </w:r>
          </w:p>
        </w:tc>
        <w:tc>
          <w:tcPr>
            <w:tcW w:type="dxa" w:w="5613"/>
            <w:vAlign w:val="top"/>
            <w:tcMar>
              <w:top w:w="80" w:type="dxa"/>
              <w:start w:w="90" w:type="dxa"/>
              <w:bottom w:w="80" w:type="dxa"/>
              <w:end w:w="90" w:type="dxa"/>
            </w:tcMar>
            <w:shd w:fill="F5F7FA"/>
          </w:tcPr>
          <w:p>
            <w:pPr>
              <w:spacing w:after="0" w:before="0"/>
            </w:pPr>
            <w:r/>
            <w:r>
              <w:rPr>
                <w:rFonts w:ascii="Liberation Sans" w:hAnsi="Liberation Sans"/>
                <w:b w:val="0"/>
                <w:sz w:val="14"/>
              </w:rPr>
              <w:t>Backups y claves de recuperación no validados</w:t>
            </w:r>
          </w:p>
        </w:tc>
      </w:tr>
    </w:tbl>
    <w:p/>
    <w:p>
      <w:pPr>
        <w:pStyle w:val="Heading2"/>
      </w:pPr>
      <w:r>
        <w:t>Gate de cierre del dominio</w:t>
      </w:r>
    </w:p>
    <w:p>
      <w:pPr>
        <w:pStyle w:val="ListBullet"/>
      </w:pPr>
      <w:r>
        <w:t>Aplicabilidad y exclusiones justificadas.</w:t>
      </w:r>
    </w:p>
    <w:p>
      <w:pPr>
        <w:pStyle w:val="ListBullet"/>
      </w:pPr>
      <w:r>
        <w:t>Controles seleccionados con evidencia proporcional al perfil.</w:t>
      </w:r>
    </w:p>
    <w:p>
      <w:pPr>
        <w:pStyle w:val="ListBullet"/>
      </w:pPr>
      <w:r>
        <w:t>Tests clasificados pass, fail, inconclusive o formally not-tested.</w:t>
      </w:r>
    </w:p>
    <w:p>
      <w:pPr>
        <w:pStyle w:val="ListBullet"/>
      </w:pPr>
      <w:r>
        <w:t>Findings con owner, plazo, disclosure handling y retest.</w:t>
      </w:r>
    </w:p>
    <w:p>
      <w:pPr>
        <w:pStyle w:val="ListBullet"/>
      </w:pPr>
      <w:r>
        <w:t>Dependencias críticas y riesgo residual visibles para el decision maker.</w:t>
      </w:r>
    </w:p>
    <w:p>
      <w:r>
        <w:br w:type="page"/>
      </w:r>
    </w:p>
    <w:p>
      <w:pPr>
        <w:pStyle w:val="Heading1"/>
      </w:pPr>
      <w:r>
        <w:t>Anexo A - Crosswalk por dominio</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1020"/>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Dominio</w:t>
            </w:r>
          </w:p>
        </w:tc>
        <w:tc>
          <w:tcPr>
            <w:tcW w:type="dxa" w:w="45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MITRE AADAPT</w:t>
            </w:r>
          </w:p>
        </w:tc>
        <w:tc>
          <w:tcPr>
            <w:tcW w:type="dxa" w:w="1814"/>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NIST CSF 2.0</w:t>
            </w:r>
          </w:p>
        </w:tc>
        <w:tc>
          <w:tcPr>
            <w:tcW w:type="dxa" w:w="566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Alineación OWASP</w:t>
            </w:r>
          </w:p>
        </w:tc>
        <w:tc>
          <w:tcPr>
            <w:tcW w:type="dxa" w:w="1701"/>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EEA EthTrust</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GOV</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Reconnaissance; Resource Development; Initial Access; Impact; Fraud</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GV; ID</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SCSTG engagement planning; SCSVS governance context</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Limited</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ARC</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Execution; Privilege Escalation; Defense Evasion; Impact;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GV; ID; PR</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SCSTG architecture and threat modeling; SCSVS architecture</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CRY</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Credential Access; Execution; Defense Evasion; Impact; Fraud</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PR</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SCSTG cryptography; SCSVS cryptography</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KEY</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Credential Access; Collection; Defense Evasion; Impact;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PR; DE; RS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SCSTG authentication and authorization; SCSVS access control</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SCT</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Execution; Privilege Escalation; Defense Evasion; Impact; Fraud</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ID; PR; DE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SCSTG test catalog; SCSVS requirements; SCWE weaknesses</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DAP</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Initial Access; Execution; Credential Access; Collection;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PR; DE</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SCSTG dApp and client interaction; SCSVS communications</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TOK</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Execution; Privilege Escalation; Impact; Fraud</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PR; DE</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SCSTG token interactions; SCSVS business logic</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DEF</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Execution; Impact;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ID; PR; DE</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SCSTG DeFi and economic testing; SCSVS business logic</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ORA</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Execution; Defense Evasion; Impact; Fraud</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PR; DE; RS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SCSTG oracle security; SCSVS oracle controls</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BRG</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Initial Access; Execution; Credential Access; Impact;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ID; PR; DE; RS</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SCSTG cross-contract and cross-chain interactions</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Primary</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NET</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Resource Development; Initial Access; Execution; Lateral Movement; Impact</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PR; DE; RC</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OWASP scope is partial; CSPTF extension</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Limited</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L2</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Execution; Privilege Escalation; Defense Evasion; Impact;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ID; PR; DE; RC</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OWASP scope is partial; CSPTF extension</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Limited</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CEX</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Initial Access; Credential Access; Lateral Movement; Collection; Impact; Fraud</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GV; PR; DE; RS; RC</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OWASP scope is partial; CSPTF extension</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Limited</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API</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Reconnaissance; Initial Access; Execution; Credential Access; Collection; Impact</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PR; DE</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OWASP API Security Top 10; SCSTG RPC interactions</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Supporting</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INF</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Initial Access; Execution; Privilege Escalation; Credential Access; Lateral Movement; Impact</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PR; DE; RC</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OWASP DevSecOps and supply-chain practices</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Supporting</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IAM</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Initial Access; Privilege Escalation; Credential Access; Lateral Movement; Collection;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GV; PR; DE</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OWASP ASVS authentication and access control</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Supporting</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SUP</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Resource Development; Initial Access; Execution; Defense Evasion; Impact</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GV; ID; PR</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OWASP Software Component Verification Standard themes</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Supporting</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REG</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Collection; Defense Evasion; Impact;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GV; ID; PR</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OWASP privacy and data protection themes</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Limited</w:t>
            </w:r>
          </w:p>
        </w:tc>
      </w:tr>
      <w:tr>
        <w:tc>
          <w:tcPr>
            <w:tcW w:type="dxa" w:w="1020"/>
            <w:vAlign w:val="top"/>
            <w:tcMar>
              <w:top w:w="80" w:type="dxa"/>
              <w:start w:w="90" w:type="dxa"/>
              <w:bottom w:w="80" w:type="dxa"/>
              <w:end w:w="90" w:type="dxa"/>
            </w:tcMar>
            <w:shd w:fill="F5F7FA"/>
          </w:tcPr>
          <w:p>
            <w:pPr>
              <w:spacing w:after="0" w:before="0"/>
            </w:pPr>
            <w:r/>
            <w:r>
              <w:rPr>
                <w:rFonts w:ascii="Liberation Sans" w:hAnsi="Liberation Sans"/>
                <w:b w:val="0"/>
                <w:sz w:val="13"/>
              </w:rPr>
              <w:t>MON</w:t>
            </w:r>
          </w:p>
        </w:tc>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3"/>
              </w:rPr>
              <w:t>Defense Evasion; Collection; Impact; Fraud</w:t>
            </w:r>
          </w:p>
        </w:tc>
        <w:tc>
          <w:tcPr>
            <w:tcW w:type="dxa" w:w="1814"/>
            <w:vAlign w:val="top"/>
            <w:tcMar>
              <w:top w:w="80" w:type="dxa"/>
              <w:start w:w="90" w:type="dxa"/>
              <w:bottom w:w="80" w:type="dxa"/>
              <w:end w:w="90" w:type="dxa"/>
            </w:tcMar>
            <w:shd w:fill="F5F7FA"/>
          </w:tcPr>
          <w:p>
            <w:pPr>
              <w:spacing w:after="0" w:before="0"/>
            </w:pPr>
            <w:r/>
            <w:r>
              <w:rPr>
                <w:rFonts w:ascii="Liberation Sans" w:hAnsi="Liberation Sans"/>
                <w:b w:val="0"/>
                <w:sz w:val="13"/>
              </w:rPr>
              <w:t>DE; RS</w:t>
            </w:r>
          </w:p>
        </w:tc>
        <w:tc>
          <w:tcPr>
            <w:tcW w:type="dxa" w:w="5669"/>
            <w:vAlign w:val="top"/>
            <w:tcMar>
              <w:top w:w="80" w:type="dxa"/>
              <w:start w:w="90" w:type="dxa"/>
              <w:bottom w:w="80" w:type="dxa"/>
              <w:end w:w="90" w:type="dxa"/>
            </w:tcMar>
            <w:shd w:fill="F5F7FA"/>
          </w:tcPr>
          <w:p>
            <w:pPr>
              <w:spacing w:after="0" w:before="0"/>
            </w:pPr>
            <w:r/>
            <w:r>
              <w:rPr>
                <w:rFonts w:ascii="Liberation Sans" w:hAnsi="Liberation Sans"/>
                <w:b w:val="0"/>
                <w:sz w:val="13"/>
              </w:rPr>
              <w:t>SCSTG logging and event verification</w:t>
            </w:r>
          </w:p>
        </w:tc>
        <w:tc>
          <w:tcPr>
            <w:tcW w:type="dxa" w:w="1701"/>
            <w:vAlign w:val="top"/>
            <w:tcMar>
              <w:top w:w="80" w:type="dxa"/>
              <w:start w:w="90" w:type="dxa"/>
              <w:bottom w:w="80" w:type="dxa"/>
              <w:end w:w="90" w:type="dxa"/>
            </w:tcMar>
            <w:shd w:fill="F5F7FA"/>
          </w:tcPr>
          <w:p>
            <w:pPr>
              <w:spacing w:after="0" w:before="0"/>
            </w:pPr>
            <w:r/>
            <w:r>
              <w:rPr>
                <w:rFonts w:ascii="Liberation Sans" w:hAnsi="Liberation Sans"/>
                <w:b w:val="0"/>
                <w:sz w:val="13"/>
              </w:rPr>
              <w:t>Supporting</w:t>
            </w:r>
          </w:p>
        </w:tc>
      </w:tr>
      <w:tr>
        <w:tc>
          <w:tcPr>
            <w:tcW w:type="dxa" w:w="1020"/>
            <w:vAlign w:val="top"/>
            <w:tcMar>
              <w:top w:w="80" w:type="dxa"/>
              <w:start w:w="90" w:type="dxa"/>
              <w:bottom w:w="80" w:type="dxa"/>
              <w:end w:w="90" w:type="dxa"/>
            </w:tcMar>
          </w:tcPr>
          <w:p>
            <w:pPr>
              <w:spacing w:after="0" w:before="0"/>
            </w:pPr>
            <w:r/>
            <w:r>
              <w:rPr>
                <w:rFonts w:ascii="Liberation Sans" w:hAnsi="Liberation Sans"/>
                <w:b w:val="0"/>
                <w:sz w:val="13"/>
              </w:rPr>
              <w:t>IRR</w:t>
            </w:r>
          </w:p>
        </w:tc>
        <w:tc>
          <w:tcPr>
            <w:tcW w:type="dxa" w:w="4535"/>
            <w:vAlign w:val="top"/>
            <w:tcMar>
              <w:top w:w="80" w:type="dxa"/>
              <w:start w:w="90" w:type="dxa"/>
              <w:bottom w:w="80" w:type="dxa"/>
              <w:end w:w="90" w:type="dxa"/>
            </w:tcMar>
          </w:tcPr>
          <w:p>
            <w:pPr>
              <w:spacing w:after="0" w:before="0"/>
            </w:pPr>
            <w:r/>
            <w:r>
              <w:rPr>
                <w:rFonts w:ascii="Liberation Sans" w:hAnsi="Liberation Sans"/>
                <w:b w:val="0"/>
                <w:sz w:val="13"/>
              </w:rPr>
              <w:t>Defense Evasion; Impact; Fraud</w:t>
            </w:r>
          </w:p>
        </w:tc>
        <w:tc>
          <w:tcPr>
            <w:tcW w:type="dxa" w:w="1814"/>
            <w:vAlign w:val="top"/>
            <w:tcMar>
              <w:top w:w="80" w:type="dxa"/>
              <w:start w:w="90" w:type="dxa"/>
              <w:bottom w:w="80" w:type="dxa"/>
              <w:end w:w="90" w:type="dxa"/>
            </w:tcMar>
          </w:tcPr>
          <w:p>
            <w:pPr>
              <w:spacing w:after="0" w:before="0"/>
            </w:pPr>
            <w:r/>
            <w:r>
              <w:rPr>
                <w:rFonts w:ascii="Liberation Sans" w:hAnsi="Liberation Sans"/>
                <w:b w:val="0"/>
                <w:sz w:val="13"/>
              </w:rPr>
              <w:t>RS; RC</w:t>
            </w:r>
          </w:p>
        </w:tc>
        <w:tc>
          <w:tcPr>
            <w:tcW w:type="dxa" w:w="5669"/>
            <w:vAlign w:val="top"/>
            <w:tcMar>
              <w:top w:w="80" w:type="dxa"/>
              <w:start w:w="90" w:type="dxa"/>
              <w:bottom w:w="80" w:type="dxa"/>
              <w:end w:w="90" w:type="dxa"/>
            </w:tcMar>
          </w:tcPr>
          <w:p>
            <w:pPr>
              <w:spacing w:after="0" w:before="0"/>
            </w:pPr>
            <w:r/>
            <w:r>
              <w:rPr>
                <w:rFonts w:ascii="Liberation Sans" w:hAnsi="Liberation Sans"/>
                <w:b w:val="0"/>
                <w:sz w:val="13"/>
              </w:rPr>
              <w:t>SCSTG incident-aware testing; CSPTF extension</w:t>
            </w:r>
          </w:p>
        </w:tc>
        <w:tc>
          <w:tcPr>
            <w:tcW w:type="dxa" w:w="1701"/>
            <w:vAlign w:val="top"/>
            <w:tcMar>
              <w:top w:w="80" w:type="dxa"/>
              <w:start w:w="90" w:type="dxa"/>
              <w:bottom w:w="80" w:type="dxa"/>
              <w:end w:w="90" w:type="dxa"/>
            </w:tcMar>
          </w:tcPr>
          <w:p>
            <w:pPr>
              <w:spacing w:after="0" w:before="0"/>
            </w:pPr>
            <w:r/>
            <w:r>
              <w:rPr>
                <w:rFonts w:ascii="Liberation Sans" w:hAnsi="Liberation Sans"/>
                <w:b w:val="0"/>
                <w:sz w:val="13"/>
              </w:rPr>
              <w:t>Supporting</w:t>
            </w:r>
          </w:p>
        </w:tc>
      </w:tr>
    </w:tbl>
    <w:p/>
    <w:p>
      <w:pPr>
        <w:pStyle w:val="Heading1"/>
      </w:pPr>
      <w:r>
        <w:t>Anexo B - Investigación y validación</w:t>
      </w:r>
    </w:p>
    <w:p>
      <w:pPr>
        <w:pStyle w:val="Heading2"/>
      </w:pPr>
      <w:r>
        <w:t>Metodología de investigación</w:t>
      </w:r>
    </w:p>
    <w:p>
      <w:r>
        <w:t>La revisión estructurada utiliza fuentes primarias: estándares, knowledge bases, especificaciones, papers, propuestas de protocolo y regulación. La inclusión exige relevancia directa, autoría identificable, estabilidad y capacidad de mapearse a arquitectura, amenaza, control, prueba, evidencia, riesgo o gobernanza. Se excluyen fuentes anónimas, marketing sin sustento, duplicados secundarios y contenido no verificable.</w:t>
      </w:r>
    </w:p>
    <w:p>
      <w:r>
        <w:t>La síntesis codifica cada fuente por capa del sistema, propiedad de seguridad, evidencia, adversary behavior y método. Es una revisión narrativa estructurada, no una systematic literature review registrada.</w:t>
      </w:r>
    </w:p>
    <w:p>
      <w:pPr>
        <w:pStyle w:val="Heading3"/>
      </w:pPr>
      <w:r>
        <w:t>Brecha identificada</w:t>
      </w:r>
    </w:p>
    <w:p>
      <w:r>
        <w:t>La revisión no identificó una fuente pública única que combine whole-system scope, autorización especializada, controles y tests, alineación adversaria, riesgo cripto-económico, evidencia, reporte y retest en custodia, contracts, DeFi, bridges, nodes, L2, CEX, API, cloud, insider, monitoring y recovery.</w:t>
      </w:r>
    </w:p>
    <w:p>
      <w:r>
        <w:t>La inferencia está limitada a fuentes revisadas y fecha; no niega marcos privados o posteriores.</w:t>
      </w:r>
    </w:p>
    <w:p>
      <w:pPr>
        <w:pStyle w:val="Heading3"/>
      </w:pPr>
      <w:r>
        <w:t>Plan de validación</w:t>
      </w:r>
    </w:p>
    <w:p>
      <w:pPr>
        <w:pStyle w:val="ListNumber"/>
      </w:pPr>
      <w:r>
        <w:t>content validity con paneles expertos;</w:t>
      </w:r>
    </w:p>
    <w:p>
      <w:pPr>
        <w:pStyle w:val="ListNumber"/>
      </w:pPr>
      <w:r>
        <w:t>revisión independiente de mappings;</w:t>
      </w:r>
    </w:p>
    <w:p>
      <w:pPr>
        <w:pStyle w:val="ListNumber"/>
      </w:pPr>
      <w:r>
        <w:t>retrospective y prospective case studies;</w:t>
      </w:r>
    </w:p>
    <w:p>
      <w:pPr>
        <w:pStyle w:val="ListNumber"/>
      </w:pPr>
      <w:r>
        <w:t>inter-rater reliability;</w:t>
      </w:r>
    </w:p>
    <w:p>
      <w:pPr>
        <w:pStyle w:val="ListNumber"/>
      </w:pPr>
      <w:r>
        <w:t>calibración del scoring;</w:t>
      </w:r>
    </w:p>
    <w:p>
      <w:pPr>
        <w:pStyle w:val="ListNumber"/>
      </w:pPr>
      <w:r>
        <w:t>usability y efficiency.</w:t>
      </w:r>
    </w:p>
    <w:p>
      <w:r>
        <w:t>Antes de v1.0 se requiere comentario público, revisión de dominios críticos, casos documentados, identificadores estables y revisión legal/safety.</w:t>
      </w:r>
    </w:p>
    <w:p>
      <w:pPr>
        <w:pStyle w:val="Heading1"/>
      </w:pPr>
      <w:r>
        <w:t>Anexo C - Registro de fuentes</w:t>
      </w:r>
    </w:p>
    <w:tbl>
      <w:tblPr>
        <w:tblStyle w:val="TableGrid"/>
        <w:tblW w:type="auto" w:w="0"/>
        <w:jc w:val="center"/>
        <w:tblLook w:firstColumn="1" w:firstRow="1" w:lastColumn="0" w:lastRow="0" w:noHBand="0" w:noVBand="1" w:val="04A0"/>
      </w:tblPr>
      <w:tblGrid>
        <w:gridCol w:w="2937"/>
        <w:gridCol w:w="2937"/>
        <w:gridCol w:w="2937"/>
        <w:gridCol w:w="2937"/>
        <w:gridCol w:w="2937"/>
      </w:tblGrid>
      <w:tr>
        <w:trPr>
          <w:tblHeader w:val="true"/>
        </w:trPr>
        <w:tc>
          <w:tcPr>
            <w:tcW w:type="dxa" w:w="1247"/>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ID</w:t>
            </w:r>
          </w:p>
        </w:tc>
        <w:tc>
          <w:tcPr>
            <w:tcW w:type="dxa" w:w="737"/>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Año</w:t>
            </w:r>
          </w:p>
        </w:tc>
        <w:tc>
          <w:tcPr>
            <w:tcW w:type="dxa" w:w="311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Autor/organización</w:t>
            </w:r>
          </w:p>
        </w:tc>
        <w:tc>
          <w:tcPr>
            <w:tcW w:type="dxa" w:w="5953"/>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Fuente</w:t>
            </w:r>
          </w:p>
        </w:tc>
        <w:tc>
          <w:tcPr>
            <w:tcW w:type="dxa" w:w="4819"/>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3"/>
              </w:rPr>
              <w:t>Relevancia</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REF-001</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2025</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MITRE</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MITRE AADAPT: Adversarial Actions in Digital Asset Payment Technologies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Tácticas y técnicas adversarias para sistemas de gestión de activos digitales.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REF-002</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2025</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MITRE</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MITRE Introduces AADAPT Cybersecurity Framework for Cryptocurrency</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Contexto, alcance y lanzamiento oficial de AADAPT.</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REF-003</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OWASP Foundation</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OWASP Smart Contract Security Testing Guide (SCSTG)</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Metodología y casos de prueba para contratos inteligentes.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REF-004</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OWASP Foundation</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OWASP Smart Contract Security Verification Standard (SCSVS)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Requisitos verificables para smart contracts, dApps y protocolos EVM.</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REF-005</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OWASP Foundation</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OWASP Smart Contract Weakness Enumeration (SCWE)</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Enumeración de debilidades de contratos inteligentes.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REF-006</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2025</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Enterprise Ethereum Alliance</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EEA EthTrust Security Levels Specification Version 3</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Requisitos de revisión y certificación de contratos Solidity.</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REF-007</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2008</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Scarfone, Souppaya, Cody, Orebaugh</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NIST SP 800-115: Technical Guide to Information Security Testing and Assessment</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Planificación, ejecución, análisis y mitigación en evaluaciones técnicas.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REF-008</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2024</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NIST</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Cybersecurity Framework 2.0</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Gobernanza y ciclo de gestión del riesgo cibernético.</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REF-009</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2018</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Yaga, Mell, Roby, Scarfone</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NISTIR 8202: Blockchain Technology Overview</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Fundamentos, componentes y riesgos de blockchain.</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REF-010</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2023</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NIST</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FIPS 186-5: Digital Signature Standard</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Requisitos para algoritmos de firma digital.</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REF-011</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2022</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NIST</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SP 800-218: Secure Software Development Framework (SSDF)</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Desarrollo seguro y cadena de suministro de software.</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REF-012</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MITRE</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MITRE ATT&amp;CK</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Comportamiento adversario complementario a AADAPT.</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REF-013</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MITRE</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MITRE D3FEND</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Contramedidas y técnicas defensivas.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REF-014</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OWASP Foundation</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OWASP Web Security Testing Guide</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Patrón de organización de pruebas de seguridad web.</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REF-015</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2017</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Atzei, Bartoletti, Cimoli</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A Survey of Attacks on Ethereum Smart Contracts (SoK)</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Taxonomía seminal de ataques a contratos Ethereum.</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REF-016</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2016</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Luu, Chu, Olickel, Saxena, Hobor</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Making Smart Contracts Smarter</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Análisis simbólico y vulnerabilidades de smart contracts.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REF-017</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2018</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Tsankov et al.</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Securify: Practical Security Analysis of Smart Contracts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Análisis semántico y patrones de cumplimiento/violación.</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REF-018</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2018</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Nikolic et al.</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Finding The Greedy, Prodigal, and Suicidal Contracts at Scale</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Análisis a escala de comportamientos vulnerables.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REF-019</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2020</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Durieux, Ferreira, Abreu, Cruz</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Empirical Review of Automated Analysis Tools on 47,587 Ethereum Smart Contracts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Limitaciones, falsos positivos y complementariedad de herramientas.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REF-020</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2020</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Daian et al.</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Flash Boys 2.0: Frontrunning in Decentralized Exchanges, Miner Extractable Value, and Consensus Instability</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MEV, ordenamiento y efectos económicos/consenso.</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REF-021</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2021</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Qin et al.</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Attacking the DeFi Ecosystem with Flash Loans for Fun and Profit</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Ataques económicos con liquidez temporal.</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REF-022</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2021</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Su et al.</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Evil Under the Sun: Understanding and Discovering Attacks on Ethereum Decentralized Applications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Medición y patrones de ataques reales contra dApps.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REF-023</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2021</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So, Hong, Oh</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SmarTest: Effectively Hunting Vulnerable Transaction Sequences in Smart Contracts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Secuencias transaccionales y ejecución simbólica guiada.</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REF-024</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2021</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He et al.</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EOSAFE: Security Analysis of EOSIO Smart Contracts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Seguridad de contratos fuera del EVM.</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REF-025</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2024</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Liao et al.</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SmartAxe: Detecting Cross-Chain Vulnerabilities in Bridge Smart Contracts via Fine-Grained Static Analysis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Vulnerabilidades y semántica cross-chain.</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REF-026</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2024</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Augusto et al.</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XChainWatcher: Monitoring and Identifying Attacks in Cross-Chain Bridges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Monitoreo y detección de ataques de bridges.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REF-027</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2024</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Wu et al.</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Safeguarding Blockchain Ecosystem: Understanding and Detecting Attack Transactions on Cross-chain Bridges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Incidentes, patrones y detección de ataques cross-chain.</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REF-028</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2024</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OASIS</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STIX Version 2.1</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Intercambio estructurado de inteligencia de amenazas.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REF-029</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2023</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FIRST</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Common Vulnerability Scoring System Version 4.0</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Referencia de severidad técnica; CSPTF añade dimensiones económicas y sistémicas.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REF-030</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OpenSSF</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Supply-chain Levels for Software Artifacts (SLSA)</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Procedencia e integridad de artefactos.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REF-031</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OWASP Foundation</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CycloneDX Specification</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SBOM y transparencia de componentes.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REF-032</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2021</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FATF</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Updated Guidance for a Risk-Based Approach to Virtual Assets and VASPs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AML/CFT y obligaciones de VASP.</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REF-033</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2023</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European Union</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Regulation (EU) 2023/1114 on Markets in Crypto-assets (MiCA)</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Requisitos regulatorios para criptoactivos y proveedores.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REF-034</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2022</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European Union</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Regulation (EU) 2022/2554 on digital operational resilience for the financial sector (DORA)</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Resiliencia operacional y pruebas en entidades financieras.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REF-035</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Bitcoin Improvement Proposals</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BIP-32: Hierarchical Deterministic Wallets</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Derivación jerárquica de claves.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REF-036</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Bitcoin Improvement Proposals</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BIP-39: Mnemonic code for generating deterministic keys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Frases mnemónicas y generación de seeds.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REF-037</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Ethereum Improvement Proposals</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EIP-712: Typed structured data hashing and signing</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Firmas estructuradas y presentación de intención.</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REF-038</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Ethereum Improvement Proposals</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ERC-1967: Proxy Storage Slots</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Almacenamiento y proxies actualizables.</w:t>
            </w:r>
          </w:p>
        </w:tc>
      </w:tr>
      <w:tr>
        <w:tc>
          <w:tcPr>
            <w:tcW w:type="dxa" w:w="1247"/>
            <w:vAlign w:val="top"/>
            <w:tcMar>
              <w:top w:w="80" w:type="dxa"/>
              <w:start w:w="90" w:type="dxa"/>
              <w:bottom w:w="80" w:type="dxa"/>
              <w:end w:w="90" w:type="dxa"/>
            </w:tcMar>
            <w:shd w:fill="F5F7FA"/>
          </w:tcPr>
          <w:p>
            <w:pPr>
              <w:spacing w:after="0" w:before="0"/>
            </w:pPr>
            <w:r/>
            <w:r>
              <w:rPr>
                <w:rFonts w:ascii="Liberation Sans" w:hAnsi="Liberation Sans"/>
                <w:b w:val="0"/>
                <w:sz w:val="13"/>
              </w:rPr>
              <w:t>REF-039</w:t>
            </w:r>
          </w:p>
        </w:tc>
        <w:tc>
          <w:tcPr>
            <w:tcW w:type="dxa" w:w="737"/>
            <w:vAlign w:val="top"/>
            <w:tcMar>
              <w:top w:w="80" w:type="dxa"/>
              <w:start w:w="90" w:type="dxa"/>
              <w:bottom w:w="80" w:type="dxa"/>
              <w:end w:w="90" w:type="dxa"/>
            </w:tcMar>
            <w:shd w:fill="F5F7FA"/>
          </w:tcPr>
          <w:p>
            <w:pPr>
              <w:spacing w:after="0" w:before="0"/>
            </w:pPr>
            <w:r/>
            <w:r>
              <w:rPr>
                <w:rFonts w:ascii="Liberation Sans" w:hAnsi="Liberation Sans"/>
                <w:b w:val="0"/>
                <w:sz w:val="13"/>
              </w:rPr>
              <w:t>2008</w:t>
            </w:r>
          </w:p>
        </w:tc>
        <w:tc>
          <w:tcPr>
            <w:tcW w:type="dxa" w:w="3118"/>
            <w:vAlign w:val="top"/>
            <w:tcMar>
              <w:top w:w="80" w:type="dxa"/>
              <w:start w:w="90" w:type="dxa"/>
              <w:bottom w:w="80" w:type="dxa"/>
              <w:end w:w="90" w:type="dxa"/>
            </w:tcMar>
            <w:shd w:fill="F5F7FA"/>
          </w:tcPr>
          <w:p>
            <w:pPr>
              <w:spacing w:after="0" w:before="0"/>
            </w:pPr>
            <w:r/>
            <w:r>
              <w:rPr>
                <w:rFonts w:ascii="Liberation Sans" w:hAnsi="Liberation Sans"/>
                <w:b w:val="0"/>
                <w:sz w:val="13"/>
              </w:rPr>
              <w:t>Satoshi Nakamoto</w:t>
            </w:r>
          </w:p>
        </w:tc>
        <w:tc>
          <w:tcPr>
            <w:tcW w:type="dxa" w:w="5953"/>
            <w:vAlign w:val="top"/>
            <w:tcMar>
              <w:top w:w="80" w:type="dxa"/>
              <w:start w:w="90" w:type="dxa"/>
              <w:bottom w:w="80" w:type="dxa"/>
              <w:end w:w="90" w:type="dxa"/>
            </w:tcMar>
            <w:shd w:fill="F5F7FA"/>
          </w:tcPr>
          <w:p>
            <w:pPr>
              <w:spacing w:after="0" w:before="0"/>
            </w:pPr>
            <w:r/>
            <w:r>
              <w:rPr>
                <w:rFonts w:ascii="Liberation Sans" w:hAnsi="Liberation Sans"/>
                <w:b w:val="0"/>
                <w:sz w:val="13"/>
              </w:rPr>
              <w:t>Bitcoin: A Peer-to-Peer Electronic Cash System</w:t>
            </w:r>
          </w:p>
        </w:tc>
        <w:tc>
          <w:tcPr>
            <w:tcW w:type="dxa" w:w="4819"/>
            <w:vAlign w:val="top"/>
            <w:tcMar>
              <w:top w:w="80" w:type="dxa"/>
              <w:start w:w="90" w:type="dxa"/>
              <w:bottom w:w="80" w:type="dxa"/>
              <w:end w:w="90" w:type="dxa"/>
            </w:tcMar>
            <w:shd w:fill="F5F7FA"/>
          </w:tcPr>
          <w:p>
            <w:pPr>
              <w:spacing w:after="0" w:before="0"/>
            </w:pPr>
            <w:r/>
            <w:r>
              <w:rPr>
                <w:rFonts w:ascii="Liberation Sans" w:hAnsi="Liberation Sans"/>
                <w:b w:val="0"/>
                <w:sz w:val="13"/>
              </w:rPr>
              <w:t>Modelo base de consenso y pagos digitales.</w:t>
            </w:r>
          </w:p>
        </w:tc>
      </w:tr>
      <w:tr>
        <w:tc>
          <w:tcPr>
            <w:tcW w:type="dxa" w:w="1247"/>
            <w:vAlign w:val="top"/>
            <w:tcMar>
              <w:top w:w="80" w:type="dxa"/>
              <w:start w:w="90" w:type="dxa"/>
              <w:bottom w:w="80" w:type="dxa"/>
              <w:end w:w="90" w:type="dxa"/>
            </w:tcMar>
          </w:tcPr>
          <w:p>
            <w:pPr>
              <w:spacing w:after="0" w:before="0"/>
            </w:pPr>
            <w:r/>
            <w:r>
              <w:rPr>
                <w:rFonts w:ascii="Liberation Sans" w:hAnsi="Liberation Sans"/>
                <w:b w:val="0"/>
                <w:sz w:val="13"/>
              </w:rPr>
              <w:t>REF-040</w:t>
            </w:r>
          </w:p>
        </w:tc>
        <w:tc>
          <w:tcPr>
            <w:tcW w:type="dxa" w:w="737"/>
            <w:vAlign w:val="top"/>
            <w:tcMar>
              <w:top w:w="80" w:type="dxa"/>
              <w:start w:w="90" w:type="dxa"/>
              <w:bottom w:w="80" w:type="dxa"/>
              <w:end w:w="90" w:type="dxa"/>
            </w:tcMar>
          </w:tcPr>
          <w:p>
            <w:pPr>
              <w:spacing w:after="0" w:before="0"/>
            </w:pPr>
            <w:r/>
            <w:r>
              <w:rPr>
                <w:rFonts w:ascii="Liberation Sans" w:hAnsi="Liberation Sans"/>
                <w:b w:val="0"/>
                <w:sz w:val="13"/>
              </w:rPr>
              <w:t>2026</w:t>
            </w:r>
          </w:p>
        </w:tc>
        <w:tc>
          <w:tcPr>
            <w:tcW w:type="dxa" w:w="3118"/>
            <w:vAlign w:val="top"/>
            <w:tcMar>
              <w:top w:w="80" w:type="dxa"/>
              <w:start w:w="90" w:type="dxa"/>
              <w:bottom w:w="80" w:type="dxa"/>
              <w:end w:w="90" w:type="dxa"/>
            </w:tcMar>
          </w:tcPr>
          <w:p>
            <w:pPr>
              <w:spacing w:after="0" w:before="0"/>
            </w:pPr>
            <w:r/>
            <w:r>
              <w:rPr>
                <w:rFonts w:ascii="Liberation Sans" w:hAnsi="Liberation Sans"/>
                <w:b w:val="0"/>
                <w:sz w:val="13"/>
              </w:rPr>
              <w:t>Gavin Wood et al.</w:t>
            </w:r>
          </w:p>
        </w:tc>
        <w:tc>
          <w:tcPr>
            <w:tcW w:type="dxa" w:w="5953"/>
            <w:vAlign w:val="top"/>
            <w:tcMar>
              <w:top w:w="80" w:type="dxa"/>
              <w:start w:w="90" w:type="dxa"/>
              <w:bottom w:w="80" w:type="dxa"/>
              <w:end w:w="90" w:type="dxa"/>
            </w:tcMar>
          </w:tcPr>
          <w:p>
            <w:pPr>
              <w:spacing w:after="0" w:before="0"/>
            </w:pPr>
            <w:r/>
            <w:r>
              <w:rPr>
                <w:rFonts w:ascii="Liberation Sans" w:hAnsi="Liberation Sans"/>
                <w:b w:val="0"/>
                <w:sz w:val="13"/>
              </w:rPr>
              <w:t>Ethereum Yellow Paper</w:t>
            </w:r>
          </w:p>
        </w:tc>
        <w:tc>
          <w:tcPr>
            <w:tcW w:type="dxa" w:w="4819"/>
            <w:vAlign w:val="top"/>
            <w:tcMar>
              <w:top w:w="80" w:type="dxa"/>
              <w:start w:w="90" w:type="dxa"/>
              <w:bottom w:w="80" w:type="dxa"/>
              <w:end w:w="90" w:type="dxa"/>
            </w:tcMar>
          </w:tcPr>
          <w:p>
            <w:pPr>
              <w:spacing w:after="0" w:before="0"/>
            </w:pPr>
            <w:r/>
            <w:r>
              <w:rPr>
                <w:rFonts w:ascii="Liberation Sans" w:hAnsi="Liberation Sans"/>
                <w:b w:val="0"/>
                <w:sz w:val="13"/>
              </w:rPr>
              <w:t>Semántica formal del EVM y protocolo Ethereum.</w:t>
            </w:r>
          </w:p>
        </w:tc>
      </w:tr>
    </w:tbl>
    <w:p/>
    <w:p>
      <w:pPr>
        <w:pStyle w:val="Heading1"/>
      </w:pPr>
      <w:r>
        <w:t>Anexo D - Inventario y limitaciones</w:t>
      </w:r>
    </w:p>
    <w:tbl>
      <w:tblPr>
        <w:tblStyle w:val="TableGrid"/>
        <w:tblW w:type="auto" w:w="0"/>
        <w:jc w:val="center"/>
        <w:tblLook w:firstColumn="1" w:firstRow="1" w:lastColumn="0" w:lastRow="0" w:noHBand="0" w:noVBand="1" w:val="04A0"/>
      </w:tblPr>
      <w:tblGrid>
        <w:gridCol w:w="7342"/>
        <w:gridCol w:w="7342"/>
      </w:tblGrid>
      <w:tr>
        <w:trPr>
          <w:tblHeader w:val="true"/>
        </w:trPr>
        <w:tc>
          <w:tcPr>
            <w:tcW w:type="dxa" w:w="4535"/>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Objeto</w:t>
            </w:r>
          </w:p>
        </w:tc>
        <w:tc>
          <w:tcPr>
            <w:tcW w:type="dxa" w:w="2268"/>
            <w:vAlign w:val="top"/>
            <w:tcMar>
              <w:top w:w="80" w:type="dxa"/>
              <w:start w:w="90" w:type="dxa"/>
              <w:bottom w:w="80" w:type="dxa"/>
              <w:end w:w="90" w:type="dxa"/>
            </w:tcMar>
            <w:shd w:fill="17365D"/>
          </w:tcPr>
          <w:p>
            <w:pPr>
              <w:spacing w:after="0" w:before="0"/>
              <w:jc w:val="center"/>
            </w:pPr>
            <w:r/>
            <w:r>
              <w:rPr>
                <w:rFonts w:ascii="Liberation Sans" w:hAnsi="Liberation Sans"/>
                <w:b/>
                <w:color w:val="FFFFFF"/>
                <w:sz w:val="16"/>
              </w:rPr>
              <w:t>Cantidad</w:t>
            </w:r>
          </w:p>
        </w:tc>
      </w:tr>
      <w:tr>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6"/>
              </w:rPr>
              <w:t>Dominios</w:t>
            </w:r>
          </w:p>
        </w:tc>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20</w:t>
            </w:r>
          </w:p>
        </w:tc>
      </w:tr>
      <w:tr>
        <w:tc>
          <w:tcPr>
            <w:tcW w:type="dxa" w:w="4535"/>
            <w:vAlign w:val="top"/>
            <w:tcMar>
              <w:top w:w="80" w:type="dxa"/>
              <w:start w:w="90" w:type="dxa"/>
              <w:bottom w:w="80" w:type="dxa"/>
              <w:end w:w="90" w:type="dxa"/>
            </w:tcMar>
          </w:tcPr>
          <w:p>
            <w:pPr>
              <w:spacing w:after="0" w:before="0"/>
            </w:pPr>
            <w:r/>
            <w:r>
              <w:rPr>
                <w:rFonts w:ascii="Liberation Sans" w:hAnsi="Liberation Sans"/>
                <w:b w:val="0"/>
                <w:sz w:val="16"/>
              </w:rPr>
              <w:t>Controles</w:t>
            </w:r>
          </w:p>
        </w:tc>
        <w:tc>
          <w:tcPr>
            <w:tcW w:type="dxa" w:w="2268"/>
            <w:vAlign w:val="top"/>
            <w:tcMar>
              <w:top w:w="80" w:type="dxa"/>
              <w:start w:w="90" w:type="dxa"/>
              <w:bottom w:w="80" w:type="dxa"/>
              <w:end w:w="90" w:type="dxa"/>
            </w:tcMar>
          </w:tcPr>
          <w:p>
            <w:pPr>
              <w:spacing w:after="0" w:before="0"/>
            </w:pPr>
            <w:r/>
            <w:r>
              <w:rPr>
                <w:rFonts w:ascii="Liberation Sans" w:hAnsi="Liberation Sans"/>
                <w:b w:val="0"/>
                <w:sz w:val="16"/>
              </w:rPr>
              <w:t>160</w:t>
            </w:r>
          </w:p>
        </w:tc>
      </w:tr>
      <w:tr>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6"/>
              </w:rPr>
              <w:t>Tests</w:t>
            </w:r>
          </w:p>
        </w:tc>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240</w:t>
            </w:r>
          </w:p>
        </w:tc>
      </w:tr>
      <w:tr>
        <w:tc>
          <w:tcPr>
            <w:tcW w:type="dxa" w:w="4535"/>
            <w:vAlign w:val="top"/>
            <w:tcMar>
              <w:top w:w="80" w:type="dxa"/>
              <w:start w:w="90" w:type="dxa"/>
              <w:bottom w:w="80" w:type="dxa"/>
              <w:end w:w="90" w:type="dxa"/>
            </w:tcMar>
          </w:tcPr>
          <w:p>
            <w:pPr>
              <w:spacing w:after="0" w:before="0"/>
            </w:pPr>
            <w:r/>
            <w:r>
              <w:rPr>
                <w:rFonts w:ascii="Liberation Sans" w:hAnsi="Liberation Sans"/>
                <w:b w:val="0"/>
                <w:sz w:val="16"/>
              </w:rPr>
              <w:t>Amenazas</w:t>
            </w:r>
          </w:p>
        </w:tc>
        <w:tc>
          <w:tcPr>
            <w:tcW w:type="dxa" w:w="2268"/>
            <w:vAlign w:val="top"/>
            <w:tcMar>
              <w:top w:w="80" w:type="dxa"/>
              <w:start w:w="90" w:type="dxa"/>
              <w:bottom w:w="80" w:type="dxa"/>
              <w:end w:w="90" w:type="dxa"/>
            </w:tcMar>
          </w:tcPr>
          <w:p>
            <w:pPr>
              <w:spacing w:after="0" w:before="0"/>
            </w:pPr>
            <w:r/>
            <w:r>
              <w:rPr>
                <w:rFonts w:ascii="Liberation Sans" w:hAnsi="Liberation Sans"/>
                <w:b w:val="0"/>
                <w:sz w:val="16"/>
              </w:rPr>
              <w:t>100</w:t>
            </w:r>
          </w:p>
        </w:tc>
      </w:tr>
      <w:tr>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6"/>
              </w:rPr>
              <w:t>Debilidades</w:t>
            </w:r>
          </w:p>
        </w:tc>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100</w:t>
            </w:r>
          </w:p>
        </w:tc>
      </w:tr>
      <w:tr>
        <w:tc>
          <w:tcPr>
            <w:tcW w:type="dxa" w:w="4535"/>
            <w:vAlign w:val="top"/>
            <w:tcMar>
              <w:top w:w="80" w:type="dxa"/>
              <w:start w:w="90" w:type="dxa"/>
              <w:bottom w:w="80" w:type="dxa"/>
              <w:end w:w="90" w:type="dxa"/>
            </w:tcMar>
          </w:tcPr>
          <w:p>
            <w:pPr>
              <w:spacing w:after="0" w:before="0"/>
            </w:pPr>
            <w:r/>
            <w:r>
              <w:rPr>
                <w:rFonts w:ascii="Liberation Sans" w:hAnsi="Liberation Sans"/>
                <w:b w:val="0"/>
                <w:sz w:val="16"/>
              </w:rPr>
              <w:t>Perfiles</w:t>
            </w:r>
          </w:p>
        </w:tc>
        <w:tc>
          <w:tcPr>
            <w:tcW w:type="dxa" w:w="2268"/>
            <w:vAlign w:val="top"/>
            <w:tcMar>
              <w:top w:w="80" w:type="dxa"/>
              <w:start w:w="90" w:type="dxa"/>
              <w:bottom w:w="80" w:type="dxa"/>
              <w:end w:w="90" w:type="dxa"/>
            </w:tcMar>
          </w:tcPr>
          <w:p>
            <w:pPr>
              <w:spacing w:after="0" w:before="0"/>
            </w:pPr>
            <w:r/>
            <w:r>
              <w:rPr>
                <w:rFonts w:ascii="Liberation Sans" w:hAnsi="Liberation Sans"/>
                <w:b w:val="0"/>
                <w:sz w:val="16"/>
              </w:rPr>
              <w:t>4</w:t>
            </w:r>
          </w:p>
        </w:tc>
      </w:tr>
      <w:tr>
        <w:tc>
          <w:tcPr>
            <w:tcW w:type="dxa" w:w="4535"/>
            <w:vAlign w:val="top"/>
            <w:tcMar>
              <w:top w:w="80" w:type="dxa"/>
              <w:start w:w="90" w:type="dxa"/>
              <w:bottom w:w="80" w:type="dxa"/>
              <w:end w:w="90" w:type="dxa"/>
            </w:tcMar>
            <w:shd w:fill="F5F7FA"/>
          </w:tcPr>
          <w:p>
            <w:pPr>
              <w:spacing w:after="0" w:before="0"/>
            </w:pPr>
            <w:r/>
            <w:r>
              <w:rPr>
                <w:rFonts w:ascii="Liberation Sans" w:hAnsi="Liberation Sans"/>
                <w:b w:val="0"/>
                <w:sz w:val="16"/>
              </w:rPr>
              <w:t>Niveles de evidencia</w:t>
            </w:r>
          </w:p>
        </w:tc>
        <w:tc>
          <w:tcPr>
            <w:tcW w:type="dxa" w:w="2268"/>
            <w:vAlign w:val="top"/>
            <w:tcMar>
              <w:top w:w="80" w:type="dxa"/>
              <w:start w:w="90" w:type="dxa"/>
              <w:bottom w:w="80" w:type="dxa"/>
              <w:end w:w="90" w:type="dxa"/>
            </w:tcMar>
            <w:shd w:fill="F5F7FA"/>
          </w:tcPr>
          <w:p>
            <w:pPr>
              <w:spacing w:after="0" w:before="0"/>
            </w:pPr>
            <w:r/>
            <w:r>
              <w:rPr>
                <w:rFonts w:ascii="Liberation Sans" w:hAnsi="Liberation Sans"/>
                <w:b w:val="0"/>
                <w:sz w:val="16"/>
              </w:rPr>
              <w:t>6</w:t>
            </w:r>
          </w:p>
        </w:tc>
      </w:tr>
    </w:tbl>
    <w:p/>
    <w:p>
      <w:r>
        <w:t>Limitaciones: contenido normativo Spanish-first; mappings temáticos; risk weights no calibrados; no certification scheme; revisión narrativa estructurada; anexos específicos por cadena pendientes.</w:t>
      </w:r>
    </w:p>
    <w:p>
      <w:r>
        <w:t>Los records machine-readable y archivos Markdown individuales forman parte de la release. El PDF es una vista de publicación; JSON/CSV son la fuente de automatización.</w:t>
      </w:r>
    </w:p>
    <w:sectPr w:rsidR="00FC693F" w:rsidRPr="0006063C" w:rsidSect="00034616">
      <w:headerReference w:type="default" r:id="rId9"/>
      <w:footerReference w:type="default" r:id="rId10"/>
      <w:pgSz w:w="16838" w:h="11906" w:orient="landscape"/>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t xml:space="preserve">CSPTF - Borrador abierto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0B6E75"/>
        <w:sz w:val="16"/>
      </w:rPr>
      <w:t>CSPTF | 0.1.0-draft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0B6E75"/>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Liberation Sans" w:hAnsi="Liberation San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80" w:after="80"/>
      <w:outlineLvl w:val="3"/>
    </w:pPr>
    <w:rPr>
      <w:rFonts w:asciiTheme="majorHAnsi" w:eastAsiaTheme="majorEastAsia" w:hAnsiTheme="majorHAnsi" w:cstheme="majorBidi" w:ascii="Liberation Sans" w:hAnsi="Liberation Sans"/>
      <w:b/>
      <w:bCs/>
      <w:i/>
      <w:iCs/>
      <w:color w:val="1F1F1F"/>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8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0B6E7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1F1F1F"/>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83" w:right="283"/>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CSPTF Specification v0.1 - Spanish</dc:title>
  <dc:subject>Crypto Security Penetration Testing Framework specification</dc:subject>
  <dc:creator>Edwin Javier Peñuela Camacho</dc:creator>
  <cp:keywords>CSPTF, blockchain security, crypto pentesting, controls, test cases</cp:keywords>
  <dc:description>generated by python-docx</dc:description>
  <cp:lastModifiedBy/>
  <cp:revision>1</cp:revision>
  <dcterms:created xsi:type="dcterms:W3CDTF">2013-12-23T23:15:00Z</dcterms:created>
  <dcterms:modified xsi:type="dcterms:W3CDTF">2013-12-23T23:15:00Z</dcterms:modified>
  <cp:category/>
</cp:coreProperties>
</file>