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2084" w:rsidRPr="00164D73" w:rsidRDefault="006A2084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Die besondere Fruchtbarkeit Ägyptens beruhte </w:t>
      </w:r>
      <w:r w:rsidR="002E125C">
        <w:rPr>
          <w:rFonts w:eastAsia="Times New Roman" w:cs="Times New Roman"/>
          <w:kern w:val="0"/>
          <w:lang w:val="de-DE" w:eastAsia="it-IT"/>
          <w14:ligatures w14:val="none"/>
        </w:rPr>
        <w:t>wie bekannt</w:t>
      </w:r>
      <w:r w:rsidR="00446015">
        <w:rPr>
          <w:rFonts w:eastAsia="Times New Roman" w:cs="Times New Roman"/>
          <w:kern w:val="0"/>
          <w:lang w:val="de-DE" w:eastAsia="it-IT"/>
          <w14:ligatures w14:val="none"/>
        </w:rPr>
        <w:t xml:space="preserve"> 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auf dem Nil, nicht nur durch seine jährliche Überschwemmung, sondern auch durch den Reichtum an Fischen, </w:t>
      </w:r>
      <w:r w:rsidR="00446015">
        <w:rPr>
          <w:rFonts w:eastAsia="Times New Roman" w:cs="Times New Roman"/>
          <w:kern w:val="0"/>
          <w:lang w:val="de-DE" w:eastAsia="it-IT"/>
          <w14:ligatures w14:val="none"/>
        </w:rPr>
        <w:t>Tieren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und spontaner Vegetation entlang seiner Ufer und im Delta, die ein </w:t>
      </w:r>
      <w:r w:rsidR="00446015">
        <w:rPr>
          <w:rFonts w:eastAsia="Times New Roman" w:cs="Times New Roman"/>
          <w:kern w:val="0"/>
          <w:lang w:val="de-DE" w:eastAsia="it-IT"/>
          <w14:ligatures w14:val="none"/>
        </w:rPr>
        <w:t>einzigartiges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Ökosystem bildeten. </w:t>
      </w:r>
      <w:r w:rsidR="00493B2B" w:rsidRPr="00493B2B">
        <w:rPr>
          <w:rFonts w:eastAsia="Times New Roman" w:cs="Times New Roman"/>
          <w:kern w:val="0"/>
          <w:lang w:val="de-DE" w:eastAsia="it-IT"/>
          <w14:ligatures w14:val="none"/>
        </w:rPr>
        <w:t>Ab dem 3.</w:t>
      </w:r>
      <w:r w:rsidR="00493B2B" w:rsidRPr="00493B2B">
        <w:rPr>
          <w:rFonts w:ascii="Arial" w:eastAsia="Times New Roman" w:hAnsi="Arial" w:cs="Arial"/>
          <w:kern w:val="0"/>
          <w:lang w:val="de-DE" w:eastAsia="it-IT"/>
          <w14:ligatures w14:val="none"/>
        </w:rPr>
        <w:t> </w:t>
      </w:r>
      <w:r w:rsidR="00493B2B" w:rsidRPr="00493B2B">
        <w:rPr>
          <w:rFonts w:eastAsia="Times New Roman" w:cs="Times New Roman"/>
          <w:kern w:val="0"/>
          <w:lang w:val="de-DE" w:eastAsia="it-IT"/>
          <w14:ligatures w14:val="none"/>
        </w:rPr>
        <w:t>Jh.</w:t>
      </w:r>
      <w:r w:rsidR="00493B2B" w:rsidRPr="00493B2B">
        <w:rPr>
          <w:rFonts w:ascii="Arial" w:eastAsia="Times New Roman" w:hAnsi="Arial" w:cs="Arial"/>
          <w:kern w:val="0"/>
          <w:lang w:val="de-DE" w:eastAsia="it-IT"/>
          <w14:ligatures w14:val="none"/>
        </w:rPr>
        <w:t> </w:t>
      </w:r>
      <w:r w:rsidR="00493B2B" w:rsidRPr="00493B2B">
        <w:rPr>
          <w:rFonts w:eastAsia="Times New Roman" w:cs="Times New Roman"/>
          <w:kern w:val="0"/>
          <w:lang w:val="de-DE" w:eastAsia="it-IT"/>
          <w14:ligatures w14:val="none"/>
        </w:rPr>
        <w:t>v.</w:t>
      </w:r>
      <w:r w:rsidR="009B38B3">
        <w:rPr>
          <w:rFonts w:ascii="Arial" w:eastAsia="Times New Roman" w:hAnsi="Arial" w:cs="Arial"/>
          <w:kern w:val="0"/>
          <w:lang w:val="de-DE" w:eastAsia="it-IT"/>
          <w14:ligatures w14:val="none"/>
        </w:rPr>
        <w:t xml:space="preserve"> </w:t>
      </w:r>
      <w:r w:rsidR="00493B2B" w:rsidRPr="00493B2B">
        <w:rPr>
          <w:rFonts w:eastAsia="Times New Roman" w:cs="Times New Roman"/>
          <w:kern w:val="0"/>
          <w:lang w:val="de-DE" w:eastAsia="it-IT"/>
          <w14:ligatures w14:val="none"/>
        </w:rPr>
        <w:t xml:space="preserve">Chr. trat Ägypten in eine neue Phase </w:t>
      </w:r>
      <w:r w:rsidR="008C3DBF">
        <w:rPr>
          <w:rFonts w:eastAsia="Times New Roman" w:cs="Times New Roman"/>
          <w:kern w:val="0"/>
          <w:lang w:val="de-DE" w:eastAsia="it-IT"/>
          <w14:ligatures w14:val="none"/>
        </w:rPr>
        <w:t>der</w:t>
      </w:r>
      <w:r w:rsidR="00493B2B" w:rsidRPr="00493B2B">
        <w:rPr>
          <w:rFonts w:eastAsia="Times New Roman" w:cs="Times New Roman"/>
          <w:kern w:val="0"/>
          <w:lang w:val="de-DE" w:eastAsia="it-IT"/>
          <w14:ligatures w14:val="none"/>
        </w:rPr>
        <w:t xml:space="preserve"> Experimentierung und Integration in ein System komplexer </w:t>
      </w:r>
      <w:r w:rsidR="008C3DBF">
        <w:rPr>
          <w:rFonts w:eastAsia="Times New Roman" w:cs="Times New Roman"/>
          <w:kern w:val="0"/>
          <w:lang w:val="de-DE" w:eastAsia="it-IT"/>
          <w14:ligatures w14:val="none"/>
        </w:rPr>
        <w:t>Handels- und Wirtschaftszusammenhänge</w:t>
      </w:r>
      <w:r w:rsidR="00493B2B" w:rsidRPr="00493B2B">
        <w:rPr>
          <w:rFonts w:eastAsia="Times New Roman" w:cs="Times New Roman"/>
          <w:kern w:val="0"/>
          <w:lang w:val="de-DE" w:eastAsia="it-IT"/>
          <w14:ligatures w14:val="none"/>
        </w:rPr>
        <w:t xml:space="preserve"> ein, </w:t>
      </w:r>
      <w:r w:rsidR="008C3DBF">
        <w:rPr>
          <w:rFonts w:eastAsia="Times New Roman" w:cs="Times New Roman"/>
          <w:kern w:val="0"/>
          <w:lang w:val="de-DE" w:eastAsia="it-IT"/>
          <w14:ligatures w14:val="none"/>
        </w:rPr>
        <w:t>wodurch</w:t>
      </w:r>
      <w:r w:rsidR="00493B2B" w:rsidRPr="00493B2B">
        <w:rPr>
          <w:rFonts w:eastAsia="Times New Roman" w:cs="Times New Roman"/>
          <w:kern w:val="0"/>
          <w:lang w:val="de-DE" w:eastAsia="it-IT"/>
          <w14:ligatures w14:val="none"/>
        </w:rPr>
        <w:t xml:space="preserve"> einige Ressourcen globale Bedeutung </w:t>
      </w:r>
      <w:r w:rsidR="008C3DBF">
        <w:rPr>
          <w:rFonts w:eastAsia="Times New Roman" w:cs="Times New Roman"/>
          <w:kern w:val="0"/>
          <w:lang w:val="de-DE" w:eastAsia="it-IT"/>
          <w14:ligatures w14:val="none"/>
        </w:rPr>
        <w:t>gewannen</w:t>
      </w:r>
      <w:r w:rsidR="00493B2B" w:rsidRPr="00493B2B">
        <w:rPr>
          <w:rFonts w:eastAsia="Times New Roman" w:cs="Times New Roman"/>
          <w:kern w:val="0"/>
          <w:lang w:val="de-DE" w:eastAsia="it-IT"/>
          <w14:ligatures w14:val="none"/>
        </w:rPr>
        <w:t xml:space="preserve">, andere </w:t>
      </w:r>
      <w:r w:rsidR="008C3DBF">
        <w:rPr>
          <w:rFonts w:eastAsia="Times New Roman" w:cs="Times New Roman"/>
          <w:kern w:val="0"/>
          <w:lang w:val="de-DE" w:eastAsia="it-IT"/>
          <w14:ligatures w14:val="none"/>
        </w:rPr>
        <w:t xml:space="preserve">hingegen </w:t>
      </w:r>
      <w:r w:rsidR="00493B2B" w:rsidRPr="00493B2B">
        <w:rPr>
          <w:rFonts w:eastAsia="Times New Roman" w:cs="Times New Roman"/>
          <w:kern w:val="0"/>
          <w:lang w:val="de-DE" w:eastAsia="it-IT"/>
          <w14:ligatures w14:val="none"/>
        </w:rPr>
        <w:t>vorwiegend lokal blieben</w:t>
      </w:r>
      <w:r w:rsidR="00493B2B">
        <w:rPr>
          <w:rFonts w:eastAsia="Times New Roman" w:cs="Times New Roman"/>
          <w:kern w:val="0"/>
          <w:lang w:val="de-DE" w:eastAsia="it-IT"/>
          <w14:ligatures w14:val="none"/>
        </w:rPr>
        <w:t>.</w:t>
      </w:r>
    </w:p>
    <w:p w:rsidR="006A2084" w:rsidRPr="00164D73" w:rsidRDefault="00162FE4" w:rsidP="00164D73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b/>
          <w:bCs/>
          <w:kern w:val="0"/>
          <w:lang w:val="de-DE" w:eastAsia="it-IT"/>
          <w14:ligatures w14:val="none"/>
        </w:rPr>
        <w:t>A. Landwirtschaft</w:t>
      </w:r>
    </w:p>
    <w:p w:rsidR="006A2084" w:rsidRPr="00164D73" w:rsidRDefault="00162FE4" w:rsidP="00164D73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b/>
          <w:bCs/>
          <w:kern w:val="0"/>
          <w:lang w:val="de-DE" w:eastAsia="it-IT"/>
          <w14:ligatures w14:val="none"/>
        </w:rPr>
        <w:t xml:space="preserve">A.1: </w:t>
      </w:r>
      <w:r w:rsidR="006A2084" w:rsidRPr="00164D73">
        <w:rPr>
          <w:rFonts w:eastAsia="Times New Roman" w:cs="Times New Roman"/>
          <w:b/>
          <w:bCs/>
          <w:kern w:val="0"/>
          <w:lang w:val="de-DE" w:eastAsia="it-IT"/>
          <w14:ligatures w14:val="none"/>
        </w:rPr>
        <w:t>Strukturelle Besonderheiten</w:t>
      </w:r>
    </w:p>
    <w:p w:rsidR="006A2084" w:rsidRPr="00164D73" w:rsidRDefault="006A2084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Das ägyptische Agrarsystem verdankte seine Eigenart der jährlichen Nilüberschwemmung: Die Böden wurden durch den Schlamm gedüngt und zugleich </w:t>
      </w:r>
      <w:r w:rsidR="00BF2CBA">
        <w:rPr>
          <w:rFonts w:eastAsia="Times New Roman" w:cs="Times New Roman"/>
          <w:kern w:val="0"/>
          <w:lang w:val="de-DE" w:eastAsia="it-IT"/>
          <w14:ligatures w14:val="none"/>
        </w:rPr>
        <w:t xml:space="preserve">mit </w:t>
      </w:r>
      <w:r w:rsidR="001327E6">
        <w:rPr>
          <w:rFonts w:eastAsia="Times New Roman" w:cs="Times New Roman"/>
          <w:kern w:val="0"/>
          <w:lang w:val="de-DE" w:eastAsia="it-IT"/>
          <w14:ligatures w14:val="none"/>
        </w:rPr>
        <w:t>Wasser versorgt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, </w:t>
      </w:r>
      <w:r w:rsidR="001327E6">
        <w:rPr>
          <w:rFonts w:eastAsia="Times New Roman" w:cs="Times New Roman"/>
          <w:kern w:val="0"/>
          <w:lang w:val="de-DE" w:eastAsia="it-IT"/>
          <w14:ligatures w14:val="none"/>
        </w:rPr>
        <w:t>das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mit Umsicht reguliert werden konnte. Der Schlüssel zur außergewöhnlichen Produktivität lag im Zusammenspiel menschlicher Tätigkeit und des Fluss</w:t>
      </w:r>
      <w:r w:rsidR="001327E6">
        <w:rPr>
          <w:rFonts w:eastAsia="Times New Roman" w:cs="Times New Roman"/>
          <w:kern w:val="0"/>
          <w:lang w:val="de-DE" w:eastAsia="it-IT"/>
          <w14:ligatures w14:val="none"/>
        </w:rPr>
        <w:t>lauf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s, der durch </w:t>
      </w:r>
      <w:r w:rsidR="0072215C">
        <w:rPr>
          <w:rFonts w:eastAsia="Times New Roman" w:cs="Times New Roman"/>
          <w:kern w:val="0"/>
          <w:lang w:val="de-DE" w:eastAsia="it-IT"/>
          <w14:ligatures w14:val="none"/>
        </w:rPr>
        <w:t>die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Nilometer überwacht wurde und den Rhythmus von Pflügen, Aussaat und Ernte bestimmte.</w:t>
      </w:r>
    </w:p>
    <w:p w:rsidR="006A2084" w:rsidRPr="00164D73" w:rsidRDefault="006A2084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Wo der Nil nicht hinkam, wurde nicht geerntet. </w:t>
      </w:r>
      <w:r w:rsidR="000906E0">
        <w:rPr>
          <w:rFonts w:eastAsia="Times New Roman" w:cs="Times New Roman"/>
          <w:kern w:val="0"/>
          <w:lang w:val="de-DE" w:eastAsia="it-IT"/>
          <w14:ligatures w14:val="none"/>
        </w:rPr>
        <w:t>Die Einteilung in produktives oder unproduktives Land war jedoch keine feste Kategori</w:t>
      </w:r>
      <w:r w:rsidR="00A828A5">
        <w:rPr>
          <w:rFonts w:eastAsia="Times New Roman" w:cs="Times New Roman"/>
          <w:kern w:val="0"/>
          <w:lang w:val="de-DE" w:eastAsia="it-IT"/>
          <w14:ligatures w14:val="none"/>
        </w:rPr>
        <w:t>sierung</w:t>
      </w:r>
      <w:r w:rsidR="00B666C4">
        <w:rPr>
          <w:rFonts w:eastAsia="Times New Roman" w:cs="Times New Roman"/>
          <w:kern w:val="0"/>
          <w:lang w:val="de-DE" w:eastAsia="it-IT"/>
          <w14:ligatures w14:val="none"/>
        </w:rPr>
        <w:t>: Dasselbe Feld konnte ein Jahr Ertrag bringen und im folgenden nicht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. Unverzichtbar war dabei das System von Kanälen und Schleusen, das den Wasserfluss regelte. Es war so konzipiert, dass es das Nilwasser bei Hochstand </w:t>
      </w:r>
      <w:r w:rsidR="00F60473">
        <w:rPr>
          <w:rFonts w:eastAsia="Times New Roman" w:cs="Times New Roman"/>
          <w:kern w:val="0"/>
          <w:lang w:val="de-DE" w:eastAsia="it-IT"/>
          <w14:ligatures w14:val="none"/>
        </w:rPr>
        <w:t>aufnahm, regulierte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, zurückh</w:t>
      </w:r>
      <w:r w:rsidR="00F60473">
        <w:rPr>
          <w:rFonts w:eastAsia="Times New Roman" w:cs="Times New Roman"/>
          <w:kern w:val="0"/>
          <w:lang w:val="de-DE" w:eastAsia="it-IT"/>
          <w14:ligatures w14:val="none"/>
        </w:rPr>
        <w:t>ielt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und zum richtigen Zeitpunkt </w:t>
      </w:r>
      <w:r w:rsidR="00F60473">
        <w:rPr>
          <w:rFonts w:eastAsia="Times New Roman" w:cs="Times New Roman"/>
          <w:kern w:val="0"/>
          <w:lang w:val="de-DE" w:eastAsia="it-IT"/>
          <w14:ligatures w14:val="none"/>
        </w:rPr>
        <w:t>freigab;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ein Netz künstlicher Kanäle</w:t>
      </w:r>
      <w:r w:rsidR="00F60473">
        <w:rPr>
          <w:rFonts w:eastAsia="Times New Roman" w:cs="Times New Roman"/>
          <w:kern w:val="0"/>
          <w:lang w:val="de-DE" w:eastAsia="it-IT"/>
          <w14:ligatures w14:val="none"/>
        </w:rPr>
        <w:t xml:space="preserve"> verteilte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</w:t>
      </w:r>
      <w:r w:rsidR="00F60473">
        <w:rPr>
          <w:rFonts w:eastAsia="Times New Roman" w:cs="Times New Roman"/>
          <w:kern w:val="0"/>
          <w:lang w:val="de-DE" w:eastAsia="it-IT"/>
          <w14:ligatures w14:val="none"/>
        </w:rPr>
        <w:t>das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Wasser </w:t>
      </w:r>
      <w:r w:rsidR="00F60473">
        <w:rPr>
          <w:rFonts w:eastAsia="Times New Roman" w:cs="Times New Roman"/>
          <w:kern w:val="0"/>
          <w:lang w:val="de-DE" w:eastAsia="it-IT"/>
          <w14:ligatures w14:val="none"/>
        </w:rPr>
        <w:t>optimal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. Die Bewässerung konnte zudem durch hydraulische Vorrichtungen </w:t>
      </w:r>
      <w:r w:rsidR="007A0DE5">
        <w:rPr>
          <w:rFonts w:eastAsia="Times New Roman" w:cs="Times New Roman"/>
          <w:kern w:val="0"/>
          <w:lang w:val="de-DE" w:eastAsia="it-IT"/>
          <w14:ligatures w14:val="none"/>
        </w:rPr>
        <w:t>optimiert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werden, die Wasser auf höher gelegene Parzellen hoben </w:t>
      </w:r>
      <w:r w:rsidR="00A570D1">
        <w:rPr>
          <w:rFonts w:eastAsia="Times New Roman" w:cs="Times New Roman"/>
          <w:kern w:val="0"/>
          <w:lang w:val="de-DE" w:eastAsia="it-IT"/>
          <w14:ligatures w14:val="none"/>
        </w:rPr>
        <w:t>bzw.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in Zisternen speicherten.</w:t>
      </w:r>
    </w:p>
    <w:p w:rsidR="006A2084" w:rsidRPr="00164D73" w:rsidRDefault="006A2084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Obwohl unter den frühen Ptolemäern neue Kulturpflanzen und Nutztierrassen </w:t>
      </w:r>
      <w:r w:rsidR="000E3F16">
        <w:rPr>
          <w:rFonts w:eastAsia="Times New Roman" w:cs="Times New Roman"/>
          <w:kern w:val="0"/>
          <w:lang w:val="de-DE" w:eastAsia="it-IT"/>
          <w14:ligatures w14:val="none"/>
        </w:rPr>
        <w:t>experimentell eingeführt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wurde</w:t>
      </w:r>
      <w:r w:rsidR="000E3F16">
        <w:rPr>
          <w:rFonts w:eastAsia="Times New Roman" w:cs="Times New Roman"/>
          <w:kern w:val="0"/>
          <w:lang w:val="de-DE" w:eastAsia="it-IT"/>
          <w14:ligatures w14:val="none"/>
        </w:rPr>
        <w:t>n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, blieb der Getreideanbau dominierend. Dies </w:t>
      </w:r>
      <w:r w:rsidR="000E3F16">
        <w:rPr>
          <w:rFonts w:eastAsia="Times New Roman" w:cs="Times New Roman"/>
          <w:kern w:val="0"/>
          <w:lang w:val="de-DE" w:eastAsia="it-IT"/>
          <w14:ligatures w14:val="none"/>
        </w:rPr>
        <w:t>lag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nicht nur </w:t>
      </w:r>
      <w:r w:rsidR="000E3F16">
        <w:rPr>
          <w:rFonts w:eastAsia="Times New Roman" w:cs="Times New Roman"/>
          <w:kern w:val="0"/>
          <w:lang w:val="de-DE" w:eastAsia="it-IT"/>
          <w14:ligatures w14:val="none"/>
        </w:rPr>
        <w:t>an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günstigen Umweltbedingungen, sondern auch </w:t>
      </w:r>
      <w:r w:rsidR="000E3F16">
        <w:rPr>
          <w:rFonts w:eastAsia="Times New Roman" w:cs="Times New Roman"/>
          <w:kern w:val="0"/>
          <w:lang w:val="de-DE" w:eastAsia="it-IT"/>
          <w14:ligatures w14:val="none"/>
        </w:rPr>
        <w:t>an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der Einbindung Ägyptens in ein Wirtschaftssystem, in dem </w:t>
      </w:r>
      <w:r w:rsidR="0054354E">
        <w:rPr>
          <w:rFonts w:eastAsia="Times New Roman" w:cs="Times New Roman"/>
          <w:kern w:val="0"/>
          <w:lang w:val="de-DE" w:eastAsia="it-IT"/>
          <w14:ligatures w14:val="none"/>
        </w:rPr>
        <w:t>Weizen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ein strategisches Gut </w:t>
      </w:r>
      <w:r w:rsidR="000E3F16">
        <w:rPr>
          <w:rFonts w:eastAsia="Times New Roman" w:cs="Times New Roman"/>
          <w:kern w:val="0"/>
          <w:lang w:val="de-DE" w:eastAsia="it-IT"/>
          <w14:ligatures w14:val="none"/>
        </w:rPr>
        <w:t>war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. </w:t>
      </w:r>
      <w:r w:rsidR="00394C7D" w:rsidRPr="00394C7D">
        <w:rPr>
          <w:rFonts w:eastAsia="Times New Roman" w:cs="Times New Roman"/>
          <w:kern w:val="0"/>
          <w:lang w:val="de-DE" w:eastAsia="it-IT"/>
          <w14:ligatures w14:val="none"/>
        </w:rPr>
        <w:t xml:space="preserve">Unter den Ptolemäern wurde </w:t>
      </w:r>
      <w:r w:rsidR="00163086">
        <w:rPr>
          <w:rFonts w:eastAsia="Times New Roman" w:cs="Times New Roman"/>
          <w:kern w:val="0"/>
          <w:lang w:val="de-DE" w:eastAsia="it-IT"/>
          <w14:ligatures w14:val="none"/>
        </w:rPr>
        <w:t>es</w:t>
      </w:r>
      <w:r w:rsidR="00394C7D" w:rsidRPr="00394C7D">
        <w:rPr>
          <w:rFonts w:eastAsia="Times New Roman" w:cs="Times New Roman"/>
          <w:kern w:val="0"/>
          <w:lang w:val="de-DE" w:eastAsia="it-IT"/>
          <w14:ligatures w14:val="none"/>
        </w:rPr>
        <w:t xml:space="preserve"> zu einem der wichtigsten </w:t>
      </w:r>
      <w:r w:rsidR="00436A67">
        <w:rPr>
          <w:rFonts w:eastAsia="Times New Roman" w:cs="Times New Roman"/>
          <w:kern w:val="0"/>
          <w:lang w:val="de-DE" w:eastAsia="it-IT"/>
          <w14:ligatures w14:val="none"/>
        </w:rPr>
        <w:t>Weizen</w:t>
      </w:r>
      <w:r w:rsidR="00394C7D" w:rsidRPr="00394C7D">
        <w:rPr>
          <w:rFonts w:eastAsia="Times New Roman" w:cs="Times New Roman"/>
          <w:kern w:val="0"/>
          <w:lang w:val="de-DE" w:eastAsia="it-IT"/>
          <w14:ligatures w14:val="none"/>
        </w:rPr>
        <w:t xml:space="preserve">produzenten, unter römischer Herrschaft übernahm es eine zentrale Rolle in der </w:t>
      </w:r>
      <w:r w:rsidR="00394C7D" w:rsidRPr="0079233A">
        <w:rPr>
          <w:rFonts w:eastAsia="Times New Roman" w:cs="Times New Roman"/>
          <w:i/>
          <w:iCs/>
          <w:kern w:val="0"/>
          <w:lang w:val="de-DE" w:eastAsia="it-IT"/>
          <w14:ligatures w14:val="none"/>
        </w:rPr>
        <w:t>annona</w:t>
      </w:r>
      <w:r w:rsidR="00394C7D" w:rsidRPr="00394C7D">
        <w:rPr>
          <w:rFonts w:eastAsia="Times New Roman" w:cs="Times New Roman"/>
          <w:kern w:val="0"/>
          <w:lang w:val="de-DE" w:eastAsia="it-IT"/>
          <w14:ligatures w14:val="none"/>
        </w:rPr>
        <w:t>-Versorgung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.</w:t>
      </w:r>
    </w:p>
    <w:p w:rsidR="006A2084" w:rsidRPr="00164D73" w:rsidRDefault="00162FE4" w:rsidP="00164D73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b/>
          <w:bCs/>
          <w:kern w:val="0"/>
          <w:lang w:val="de-DE" w:eastAsia="it-IT"/>
          <w14:ligatures w14:val="none"/>
        </w:rPr>
        <w:t>A.2:</w:t>
      </w:r>
      <w:r w:rsidR="006A2084" w:rsidRPr="00164D73">
        <w:rPr>
          <w:rFonts w:eastAsia="Times New Roman" w:cs="Times New Roman"/>
          <w:b/>
          <w:bCs/>
          <w:kern w:val="0"/>
          <w:lang w:val="de-DE" w:eastAsia="it-IT"/>
          <w14:ligatures w14:val="none"/>
        </w:rPr>
        <w:t xml:space="preserve"> Spezialisierte Kulturen und pflanzliche Ressourcen</w:t>
      </w:r>
    </w:p>
    <w:p w:rsidR="006A2084" w:rsidRPr="00164D73" w:rsidRDefault="00120948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20948">
        <w:rPr>
          <w:rFonts w:eastAsia="Times New Roman" w:cs="Times New Roman"/>
          <w:kern w:val="0"/>
          <w:lang w:val="de-DE" w:eastAsia="it-IT"/>
          <w14:ligatures w14:val="none"/>
        </w:rPr>
        <w:t>Der Anbau erfolgte überwiegend nach administrativen Vorgaben</w:t>
      </w:r>
      <w:r w:rsidR="006A2084" w:rsidRPr="00164D73">
        <w:rPr>
          <w:rFonts w:eastAsia="Times New Roman" w:cs="Times New Roman"/>
          <w:kern w:val="0"/>
          <w:lang w:val="de-DE" w:eastAsia="it-IT"/>
          <w14:ligatures w14:val="none"/>
        </w:rPr>
        <w:t>: Das Saatgut wurde den Landwirten auf der Grundlage eines Anbauplans zugeteilt und musste nach der Ernte zusammen mit den vereinbarten Abgaben</w:t>
      </w:r>
      <w:r>
        <w:rPr>
          <w:rFonts w:eastAsia="Times New Roman" w:cs="Times New Roman"/>
          <w:kern w:val="0"/>
          <w:lang w:val="de-DE" w:eastAsia="it-IT"/>
          <w14:ligatures w14:val="none"/>
        </w:rPr>
        <w:t xml:space="preserve"> bzw. Pachtzinsen</w:t>
      </w:r>
      <w:r w:rsidR="006A2084"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zurückerstattet werden.</w:t>
      </w:r>
    </w:p>
    <w:p w:rsidR="006A2084" w:rsidRPr="00164D73" w:rsidRDefault="00120948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20948">
        <w:rPr>
          <w:rFonts w:eastAsia="Times New Roman" w:cs="Times New Roman"/>
          <w:kern w:val="0"/>
          <w:lang w:val="de-DE" w:eastAsia="it-IT"/>
          <w14:ligatures w14:val="none"/>
        </w:rPr>
        <w:t>Hauptkulturen waren Weizen, Gerste und Emmer</w:t>
      </w:r>
      <w:r w:rsidR="006A2084"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, </w:t>
      </w:r>
      <w:r w:rsidRPr="00120948">
        <w:rPr>
          <w:rFonts w:eastAsia="Times New Roman" w:cs="Times New Roman"/>
          <w:kern w:val="0"/>
          <w:lang w:val="de-DE" w:eastAsia="it-IT"/>
          <w14:ligatures w14:val="none"/>
        </w:rPr>
        <w:t xml:space="preserve">ergänzt durch Hülsenfrüchte </w:t>
      </w:r>
      <w:r w:rsidR="006A2084" w:rsidRPr="00164D73">
        <w:rPr>
          <w:rFonts w:eastAsia="Times New Roman" w:cs="Times New Roman"/>
          <w:kern w:val="0"/>
          <w:lang w:val="de-DE" w:eastAsia="it-IT"/>
          <w14:ligatures w14:val="none"/>
        </w:rPr>
        <w:t>und Öl</w:t>
      </w:r>
      <w:r w:rsidR="009813BE">
        <w:rPr>
          <w:rFonts w:eastAsia="Times New Roman" w:cs="Times New Roman"/>
          <w:kern w:val="0"/>
          <w:lang w:val="de-DE" w:eastAsia="it-IT"/>
          <w14:ligatures w14:val="none"/>
        </w:rPr>
        <w:t>saate</w:t>
      </w:r>
      <w:r w:rsidR="006A2084"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n. Hinzu kam </w:t>
      </w:r>
      <w:r w:rsidR="002B1BDE">
        <w:rPr>
          <w:rFonts w:eastAsia="Times New Roman" w:cs="Times New Roman"/>
          <w:kern w:val="0"/>
          <w:lang w:val="de-DE" w:eastAsia="it-IT"/>
          <w14:ligatures w14:val="none"/>
        </w:rPr>
        <w:t>die</w:t>
      </w:r>
      <w:r w:rsidR="006A2084"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Produktion verschiedene</w:t>
      </w:r>
      <w:r w:rsidR="00FB3D93">
        <w:rPr>
          <w:rFonts w:eastAsia="Times New Roman" w:cs="Times New Roman"/>
          <w:kern w:val="0"/>
          <w:lang w:val="de-DE" w:eastAsia="it-IT"/>
          <w14:ligatures w14:val="none"/>
        </w:rPr>
        <w:t>r</w:t>
      </w:r>
      <w:r w:rsidR="006A2084"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Gemüsesorten</w:t>
      </w:r>
      <w:r w:rsidR="00537D22">
        <w:rPr>
          <w:rFonts w:eastAsia="Times New Roman" w:cs="Times New Roman"/>
          <w:kern w:val="0"/>
          <w:lang w:val="de-DE" w:eastAsia="it-IT"/>
          <w14:ligatures w14:val="none"/>
        </w:rPr>
        <w:t xml:space="preserve"> sowie des Flachses, der für die Textilproduktion von Bedeutung war</w:t>
      </w:r>
      <w:r w:rsidR="006A2084"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. </w:t>
      </w:r>
      <w:r w:rsidR="00E54DCA">
        <w:rPr>
          <w:rFonts w:eastAsia="Times New Roman" w:cs="Times New Roman"/>
          <w:kern w:val="0"/>
          <w:lang w:val="de-DE" w:eastAsia="it-IT"/>
          <w14:ligatures w14:val="none"/>
        </w:rPr>
        <w:t>M</w:t>
      </w:r>
      <w:r w:rsidRPr="00120948">
        <w:rPr>
          <w:rFonts w:eastAsia="Times New Roman" w:cs="Times New Roman"/>
          <w:kern w:val="0"/>
          <w:lang w:val="de-DE" w:eastAsia="it-IT"/>
          <w14:ligatures w14:val="none"/>
        </w:rPr>
        <w:t xml:space="preserve">inderwertige Böden </w:t>
      </w:r>
      <w:r>
        <w:rPr>
          <w:rFonts w:eastAsia="Times New Roman" w:cs="Times New Roman"/>
          <w:kern w:val="0"/>
          <w:lang w:val="de-DE" w:eastAsia="it-IT"/>
          <w14:ligatures w14:val="none"/>
        </w:rPr>
        <w:t xml:space="preserve">wurden </w:t>
      </w:r>
      <w:r w:rsidR="00AC352B">
        <w:rPr>
          <w:rFonts w:eastAsia="Times New Roman" w:cs="Times New Roman"/>
          <w:kern w:val="0"/>
          <w:lang w:val="de-DE" w:eastAsia="it-IT"/>
          <w14:ligatures w14:val="none"/>
        </w:rPr>
        <w:t xml:space="preserve">oft </w:t>
      </w:r>
      <w:r w:rsidR="006A2084" w:rsidRPr="00164D73">
        <w:rPr>
          <w:rFonts w:eastAsia="Times New Roman" w:cs="Times New Roman"/>
          <w:kern w:val="0"/>
          <w:lang w:val="de-DE" w:eastAsia="it-IT"/>
          <w14:ligatures w14:val="none"/>
        </w:rPr>
        <w:t>zur Futtergewinnung genutzt.</w:t>
      </w:r>
    </w:p>
    <w:p w:rsidR="006A2084" w:rsidRPr="00164D73" w:rsidRDefault="006A2084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Weinbau</w:t>
      </w:r>
      <w:r w:rsidR="00A07E83">
        <w:rPr>
          <w:rFonts w:eastAsia="Times New Roman" w:cs="Times New Roman"/>
          <w:kern w:val="0"/>
          <w:lang w:val="de-DE" w:eastAsia="it-IT"/>
          <w14:ligatures w14:val="none"/>
        </w:rPr>
        <w:t xml:space="preserve"> </w:t>
      </w:r>
      <w:r w:rsidR="00AC352B">
        <w:rPr>
          <w:rFonts w:eastAsia="Times New Roman" w:cs="Times New Roman"/>
          <w:kern w:val="0"/>
          <w:lang w:val="de-DE" w:eastAsia="it-IT"/>
          <w14:ligatures w14:val="none"/>
        </w:rPr>
        <w:t xml:space="preserve">und Obstanbau wurden </w:t>
      </w:r>
      <w:r w:rsidR="004773D7">
        <w:rPr>
          <w:rFonts w:eastAsia="Times New Roman" w:cs="Times New Roman"/>
          <w:kern w:val="0"/>
          <w:lang w:val="de-DE" w:eastAsia="it-IT"/>
          <w14:ligatures w14:val="none"/>
        </w:rPr>
        <w:t>incentiviert</w:t>
      </w:r>
      <w:r w:rsidR="008360D4">
        <w:rPr>
          <w:rFonts w:eastAsia="Times New Roman" w:cs="Times New Roman"/>
          <w:kern w:val="0"/>
          <w:lang w:val="de-DE" w:eastAsia="it-IT"/>
          <w14:ligatures w14:val="none"/>
        </w:rPr>
        <w:t xml:space="preserve">, 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das nilotische Umfeld </w:t>
      </w:r>
      <w:r w:rsidR="008360D4">
        <w:rPr>
          <w:rFonts w:eastAsia="Times New Roman" w:cs="Times New Roman"/>
          <w:kern w:val="0"/>
          <w:lang w:val="de-DE" w:eastAsia="it-IT"/>
          <w14:ligatures w14:val="none"/>
        </w:rPr>
        <w:t xml:space="preserve">war 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jedoch weniger geeignet</w:t>
      </w:r>
      <w:r w:rsidR="008360D4">
        <w:rPr>
          <w:rFonts w:eastAsia="Times New Roman" w:cs="Times New Roman"/>
          <w:kern w:val="0"/>
          <w:lang w:val="de-DE" w:eastAsia="it-IT"/>
          <w14:ligatures w14:val="none"/>
        </w:rPr>
        <w:t xml:space="preserve"> </w:t>
      </w:r>
      <w:r w:rsidR="008360D4"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für </w:t>
      </w:r>
      <w:r w:rsidR="008360D4">
        <w:rPr>
          <w:rFonts w:eastAsia="Times New Roman" w:cs="Times New Roman"/>
          <w:kern w:val="0"/>
          <w:lang w:val="de-DE" w:eastAsia="it-IT"/>
          <w14:ligatures w14:val="none"/>
        </w:rPr>
        <w:t>die</w:t>
      </w:r>
      <w:r w:rsidR="008360D4"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</w:t>
      </w:r>
      <w:r w:rsidR="008360D4">
        <w:rPr>
          <w:rFonts w:eastAsia="Times New Roman" w:cs="Times New Roman"/>
          <w:kern w:val="0"/>
          <w:lang w:val="de-DE" w:eastAsia="it-IT"/>
          <w14:ligatures w14:val="none"/>
        </w:rPr>
        <w:t>Baumzucht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, da </w:t>
      </w:r>
      <w:r w:rsidR="008360D4">
        <w:rPr>
          <w:rFonts w:eastAsia="Times New Roman" w:cs="Times New Roman"/>
          <w:kern w:val="0"/>
          <w:lang w:val="de-DE" w:eastAsia="it-IT"/>
          <w14:ligatures w14:val="none"/>
        </w:rPr>
        <w:t>sie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größere Flächen und saisonale Niederschläge erfordert.</w:t>
      </w:r>
    </w:p>
    <w:p w:rsidR="006A2084" w:rsidRPr="00164D73" w:rsidRDefault="00A556A1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A556A1">
        <w:rPr>
          <w:rFonts w:eastAsia="Times New Roman" w:cs="Times New Roman"/>
          <w:kern w:val="0"/>
          <w:lang w:val="de-DE" w:eastAsia="it-IT"/>
          <w14:ligatures w14:val="none"/>
        </w:rPr>
        <w:t>Im Gegensatz dazu boten die Papyrusschilfen</w:t>
      </w:r>
      <w:r w:rsidR="00775AAA">
        <w:rPr>
          <w:rFonts w:eastAsia="Times New Roman" w:cs="Times New Roman"/>
          <w:kern w:val="0"/>
          <w:lang w:val="de-DE" w:eastAsia="it-IT"/>
          <w14:ligatures w14:val="none"/>
        </w:rPr>
        <w:t xml:space="preserve"> des Deltas eine vielseitig nutzbare Ressource</w:t>
      </w:r>
      <w:r w:rsidR="00E448DA">
        <w:rPr>
          <w:rFonts w:eastAsia="Times New Roman" w:cs="Times New Roman"/>
          <w:kern w:val="0"/>
          <w:lang w:val="de-DE" w:eastAsia="it-IT"/>
          <w14:ligatures w14:val="none"/>
        </w:rPr>
        <w:t xml:space="preserve">, </w:t>
      </w:r>
      <w:r w:rsidR="00775AAA">
        <w:rPr>
          <w:rFonts w:eastAsia="Times New Roman" w:cs="Times New Roman"/>
          <w:kern w:val="0"/>
          <w:lang w:val="de-DE" w:eastAsia="it-IT"/>
          <w14:ligatures w14:val="none"/>
        </w:rPr>
        <w:t>insb.</w:t>
      </w:r>
      <w:r w:rsidR="006A2084"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</w:t>
      </w:r>
      <w:r w:rsidR="00775AAA">
        <w:rPr>
          <w:rFonts w:eastAsia="Times New Roman" w:cs="Times New Roman"/>
          <w:kern w:val="0"/>
          <w:lang w:val="de-DE" w:eastAsia="it-IT"/>
          <w14:ligatures w14:val="none"/>
        </w:rPr>
        <w:t>für</w:t>
      </w:r>
      <w:r w:rsidR="006A2084"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d</w:t>
      </w:r>
      <w:r w:rsidR="00775AAA">
        <w:rPr>
          <w:rFonts w:eastAsia="Times New Roman" w:cs="Times New Roman"/>
          <w:kern w:val="0"/>
          <w:lang w:val="de-DE" w:eastAsia="it-IT"/>
          <w14:ligatures w14:val="none"/>
        </w:rPr>
        <w:t>ie</w:t>
      </w:r>
      <w:r w:rsidR="006A2084"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Herstellung von Schriftrollen, deren Verbreitung in der gesamten antiken Welt </w:t>
      </w:r>
      <w:r w:rsidR="00775AAA">
        <w:rPr>
          <w:rFonts w:eastAsia="Times New Roman" w:cs="Times New Roman"/>
          <w:kern w:val="0"/>
          <w:lang w:val="de-DE" w:eastAsia="it-IT"/>
          <w14:ligatures w14:val="none"/>
        </w:rPr>
        <w:t>weitreichend wirtschaftliche, soziale und vor allem kulturelle Folgen hatte</w:t>
      </w:r>
      <w:r w:rsidR="006A2084" w:rsidRPr="00164D73">
        <w:rPr>
          <w:rFonts w:eastAsia="Times New Roman" w:cs="Times New Roman"/>
          <w:kern w:val="0"/>
          <w:lang w:val="de-DE" w:eastAsia="it-IT"/>
          <w14:ligatures w14:val="none"/>
        </w:rPr>
        <w:t>.</w:t>
      </w:r>
    </w:p>
    <w:p w:rsidR="006A2084" w:rsidRPr="00164D73" w:rsidRDefault="00162FE4" w:rsidP="00164D73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b/>
          <w:bCs/>
          <w:kern w:val="0"/>
          <w:lang w:val="de-DE" w:eastAsia="it-IT"/>
          <w14:ligatures w14:val="none"/>
        </w:rPr>
        <w:t>B</w:t>
      </w:r>
      <w:r w:rsidR="006A2084" w:rsidRPr="00164D73">
        <w:rPr>
          <w:rFonts w:eastAsia="Times New Roman" w:cs="Times New Roman"/>
          <w:b/>
          <w:bCs/>
          <w:kern w:val="0"/>
          <w:lang w:val="de-DE" w:eastAsia="it-IT"/>
          <w14:ligatures w14:val="none"/>
        </w:rPr>
        <w:t xml:space="preserve">. </w:t>
      </w:r>
      <w:r w:rsidR="00B87B37">
        <w:rPr>
          <w:rFonts w:eastAsia="Times New Roman" w:cs="Times New Roman"/>
          <w:b/>
          <w:bCs/>
          <w:kern w:val="0"/>
          <w:lang w:val="de-DE" w:eastAsia="it-IT"/>
          <w14:ligatures w14:val="none"/>
        </w:rPr>
        <w:t>Tier</w:t>
      </w:r>
      <w:r w:rsidR="006A2084" w:rsidRPr="00164D73">
        <w:rPr>
          <w:rFonts w:eastAsia="Times New Roman" w:cs="Times New Roman"/>
          <w:b/>
          <w:bCs/>
          <w:kern w:val="0"/>
          <w:lang w:val="de-DE" w:eastAsia="it-IT"/>
          <w14:ligatures w14:val="none"/>
        </w:rPr>
        <w:t>zucht</w:t>
      </w:r>
    </w:p>
    <w:p w:rsidR="006A2084" w:rsidRPr="00164D73" w:rsidRDefault="006A2084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Rinder </w:t>
      </w:r>
      <w:r w:rsidR="0016284C">
        <w:rPr>
          <w:rFonts w:eastAsia="Times New Roman" w:cs="Times New Roman"/>
          <w:kern w:val="0"/>
          <w:lang w:val="de-DE" w:eastAsia="it-IT"/>
          <w14:ligatures w14:val="none"/>
        </w:rPr>
        <w:t xml:space="preserve">spielten 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als Arbeitstiere eine zentrale Rolle, während die Käseproduktion vor allem auf der Milch der zahlreicheren Ziegen und Schafe beruhte, die </w:t>
      </w:r>
      <w:r w:rsidR="00AD340A" w:rsidRPr="00AD340A">
        <w:rPr>
          <w:rFonts w:eastAsia="Times New Roman" w:cs="Times New Roman"/>
          <w:kern w:val="0"/>
          <w:lang w:val="de-DE" w:eastAsia="it-IT"/>
          <w14:ligatures w14:val="none"/>
        </w:rPr>
        <w:t>daneben auch Fleisch, Häute und Wolle lieferten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. Allgegenwärtig war der Esel, der als Transporttier (seit römischer Zeit zusammen mit dem Kamel) eingesetzt wurde. Belegt sind ferner Geflügel (insb</w:t>
      </w:r>
      <w:r w:rsidR="002661A2">
        <w:rPr>
          <w:rFonts w:eastAsia="Times New Roman" w:cs="Times New Roman"/>
          <w:kern w:val="0"/>
          <w:lang w:val="de-DE" w:eastAsia="it-IT"/>
          <w14:ligatures w14:val="none"/>
        </w:rPr>
        <w:t>.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Gänse und Tauben), Schweine sowie – in ptolemäischer Zeit – Pferde für militärische Zwecke.</w:t>
      </w:r>
    </w:p>
    <w:p w:rsidR="006A2084" w:rsidRPr="00164D73" w:rsidRDefault="006A2084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kern w:val="0"/>
          <w:lang w:val="de-DE" w:eastAsia="it-IT"/>
          <w14:ligatures w14:val="none"/>
        </w:rPr>
        <w:lastRenderedPageBreak/>
        <w:t xml:space="preserve">Ein interessantes Element war das Institut der Viehpacht, das Eigentümern erlaubte, ihr Vieh an Dritte zu verpachten; im Bedarfsfall konnte </w:t>
      </w:r>
      <w:r w:rsidR="00375212">
        <w:rPr>
          <w:rFonts w:eastAsia="Times New Roman" w:cs="Times New Roman"/>
          <w:kern w:val="0"/>
          <w:lang w:val="de-DE" w:eastAsia="it-IT"/>
          <w14:ligatures w14:val="none"/>
        </w:rPr>
        <w:t>die Verwaltung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Tiere auch requirieren und für Feldarbeit oder Getreidetransport einsetzen.</w:t>
      </w:r>
    </w:p>
    <w:p w:rsidR="006A2084" w:rsidRPr="00164D73" w:rsidRDefault="006A2084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Tief verwurzelt war schließlich die </w:t>
      </w:r>
      <w:r w:rsidR="008B55EE">
        <w:rPr>
          <w:rFonts w:eastAsia="Times New Roman" w:cs="Times New Roman"/>
          <w:kern w:val="0"/>
          <w:lang w:val="de-DE" w:eastAsia="it-IT"/>
          <w14:ligatures w14:val="none"/>
        </w:rPr>
        <w:t>Wanderi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mkerei zur Gewinnung von Wachs und Honig.</w:t>
      </w:r>
    </w:p>
    <w:p w:rsidR="006A2084" w:rsidRPr="00164D73" w:rsidRDefault="00162FE4" w:rsidP="00164D73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b/>
          <w:bCs/>
          <w:kern w:val="0"/>
          <w:lang w:val="de-DE" w:eastAsia="it-IT"/>
          <w14:ligatures w14:val="none"/>
        </w:rPr>
        <w:t>C</w:t>
      </w:r>
      <w:r w:rsidR="006A2084" w:rsidRPr="00164D73">
        <w:rPr>
          <w:rFonts w:eastAsia="Times New Roman" w:cs="Times New Roman"/>
          <w:b/>
          <w:bCs/>
          <w:kern w:val="0"/>
          <w:lang w:val="de-DE" w:eastAsia="it-IT"/>
          <w14:ligatures w14:val="none"/>
        </w:rPr>
        <w:t>. Fischerei</w:t>
      </w:r>
    </w:p>
    <w:p w:rsidR="006A2084" w:rsidRPr="00164D73" w:rsidRDefault="006A2084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Der Nil stellte dank </w:t>
      </w:r>
      <w:r w:rsidR="007013D9">
        <w:rPr>
          <w:rFonts w:eastAsia="Times New Roman" w:cs="Times New Roman"/>
          <w:kern w:val="0"/>
          <w:lang w:val="de-DE" w:eastAsia="it-IT"/>
          <w14:ligatures w14:val="none"/>
        </w:rPr>
        <w:t>seines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Reichtums an Fischen eine weitere Nahrungsquelle dar</w:t>
      </w:r>
      <w:r w:rsidR="00937F5F">
        <w:rPr>
          <w:rFonts w:eastAsia="Times New Roman" w:cs="Times New Roman"/>
          <w:kern w:val="0"/>
          <w:lang w:val="de-DE" w:eastAsia="it-IT"/>
          <w14:ligatures w14:val="none"/>
        </w:rPr>
        <w:t>.</w:t>
      </w:r>
    </w:p>
    <w:p w:rsidR="006A2084" w:rsidRPr="00164D73" w:rsidRDefault="006A2084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Die Tätigkeit der Fischer (zu Fuß oder vom Boot aus, mit Leine, Harpune</w:t>
      </w:r>
      <w:r w:rsidR="00154DC8">
        <w:rPr>
          <w:rFonts w:eastAsia="Times New Roman" w:cs="Times New Roman"/>
          <w:kern w:val="0"/>
          <w:lang w:val="de-DE" w:eastAsia="it-IT"/>
          <w14:ligatures w14:val="none"/>
        </w:rPr>
        <w:t xml:space="preserve">, 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Netz</w:t>
      </w:r>
      <w:r w:rsidR="00154DC8">
        <w:rPr>
          <w:rFonts w:eastAsia="Times New Roman" w:cs="Times New Roman"/>
          <w:kern w:val="0"/>
          <w:lang w:val="de-DE" w:eastAsia="it-IT"/>
          <w14:ligatures w14:val="none"/>
        </w:rPr>
        <w:t xml:space="preserve">, 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Fallen</w:t>
      </w:r>
      <w:r w:rsidR="00A266E6">
        <w:rPr>
          <w:rFonts w:eastAsia="Times New Roman" w:cs="Times New Roman"/>
          <w:kern w:val="0"/>
          <w:lang w:val="de-DE" w:eastAsia="it-IT"/>
          <w14:ligatures w14:val="none"/>
        </w:rPr>
        <w:t xml:space="preserve"> oder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Sperren) konzentrierte sich vor allem nach dem Rückzug der Flut</w:t>
      </w:r>
      <w:r w:rsidR="00154DC8">
        <w:rPr>
          <w:rFonts w:eastAsia="Times New Roman" w:cs="Times New Roman"/>
          <w:kern w:val="0"/>
          <w:lang w:val="de-DE" w:eastAsia="it-IT"/>
          <w14:ligatures w14:val="none"/>
        </w:rPr>
        <w:t xml:space="preserve"> (Herbst-Winter)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und war durch Abgaben und Gebühren für Fischereirechte </w:t>
      </w:r>
      <w:r w:rsidR="00154DC8">
        <w:rPr>
          <w:rFonts w:eastAsia="Times New Roman" w:cs="Times New Roman"/>
          <w:kern w:val="0"/>
          <w:lang w:val="de-DE" w:eastAsia="it-IT"/>
          <w14:ligatures w14:val="none"/>
        </w:rPr>
        <w:t>sowie Bootsnutzung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geregelt. Der frische Fang konnte bereits an Bord vorbereitet und rasch auf den Markt gebracht werden; </w:t>
      </w:r>
      <w:r w:rsidR="00FF67E0">
        <w:rPr>
          <w:rFonts w:eastAsia="Times New Roman" w:cs="Times New Roman"/>
          <w:kern w:val="0"/>
          <w:lang w:val="de-DE" w:eastAsia="it-IT"/>
          <w14:ligatures w14:val="none"/>
        </w:rPr>
        <w:t>a</w:t>
      </w:r>
      <w:r w:rsidR="00FF67E0" w:rsidRPr="00FF67E0">
        <w:rPr>
          <w:rFonts w:eastAsia="Times New Roman" w:cs="Times New Roman"/>
          <w:kern w:val="0"/>
          <w:lang w:val="de-DE" w:eastAsia="it-IT"/>
          <w14:ligatures w14:val="none"/>
        </w:rPr>
        <w:t xml:space="preserve">ufgrund des warmen Klimas wurde </w:t>
      </w:r>
      <w:r w:rsidR="00153BD7">
        <w:rPr>
          <w:rFonts w:eastAsia="Times New Roman" w:cs="Times New Roman"/>
          <w:kern w:val="0"/>
          <w:lang w:val="de-DE" w:eastAsia="it-IT"/>
          <w14:ligatures w14:val="none"/>
        </w:rPr>
        <w:t>der Fisch</w:t>
      </w:r>
      <w:r w:rsidR="00FF67E0" w:rsidRPr="00FF67E0">
        <w:rPr>
          <w:rFonts w:eastAsia="Times New Roman" w:cs="Times New Roman"/>
          <w:kern w:val="0"/>
          <w:lang w:val="de-DE" w:eastAsia="it-IT"/>
          <w14:ligatures w14:val="none"/>
        </w:rPr>
        <w:t xml:space="preserve"> jedoch meist in Salzlake gelegt oder eingesalzen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. Zu den am häufigsten konsumierten </w:t>
      </w:r>
      <w:r w:rsidR="00877809">
        <w:rPr>
          <w:rFonts w:eastAsia="Times New Roman" w:cs="Times New Roman"/>
          <w:kern w:val="0"/>
          <w:lang w:val="de-DE" w:eastAsia="it-IT"/>
          <w14:ligatures w14:val="none"/>
        </w:rPr>
        <w:t>Fis</w:t>
      </w:r>
      <w:r w:rsidR="006A551F">
        <w:rPr>
          <w:rFonts w:eastAsia="Times New Roman" w:cs="Times New Roman"/>
          <w:kern w:val="0"/>
          <w:lang w:val="de-DE" w:eastAsia="it-IT"/>
          <w14:ligatures w14:val="none"/>
        </w:rPr>
        <w:t>c</w:t>
      </w:r>
      <w:r w:rsidR="00877809">
        <w:rPr>
          <w:rFonts w:eastAsia="Times New Roman" w:cs="Times New Roman"/>
          <w:kern w:val="0"/>
          <w:lang w:val="de-DE" w:eastAsia="it-IT"/>
          <w14:ligatures w14:val="none"/>
        </w:rPr>
        <w:t>ha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rten zählten verschiedene Tilapi</w:t>
      </w:r>
      <w:r w:rsidR="00877809">
        <w:rPr>
          <w:rFonts w:eastAsia="Times New Roman" w:cs="Times New Roman"/>
          <w:kern w:val="0"/>
          <w:lang w:val="de-DE" w:eastAsia="it-IT"/>
          <w14:ligatures w14:val="none"/>
        </w:rPr>
        <w:t>en, Welse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sowie Meeräschen und Aale.</w:t>
      </w:r>
    </w:p>
    <w:p w:rsidR="006A2084" w:rsidRPr="00164D73" w:rsidRDefault="00162FE4" w:rsidP="00164D73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b/>
          <w:bCs/>
          <w:kern w:val="0"/>
          <w:lang w:val="de-DE" w:eastAsia="it-IT"/>
          <w14:ligatures w14:val="none"/>
        </w:rPr>
        <w:t>D</w:t>
      </w:r>
      <w:r w:rsidR="006A2084" w:rsidRPr="00164D73">
        <w:rPr>
          <w:rFonts w:eastAsia="Times New Roman" w:cs="Times New Roman"/>
          <w:b/>
          <w:bCs/>
          <w:kern w:val="0"/>
          <w:lang w:val="de-DE" w:eastAsia="it-IT"/>
          <w14:ligatures w14:val="none"/>
        </w:rPr>
        <w:t>. Jagd</w:t>
      </w:r>
    </w:p>
    <w:p w:rsidR="006A2084" w:rsidRPr="00164D73" w:rsidRDefault="006A2084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Die Jagd stellte keine nennenswerte Subsistenzaktivität dar, </w:t>
      </w:r>
      <w:r w:rsidR="00D91BD0">
        <w:rPr>
          <w:rFonts w:eastAsia="Times New Roman" w:cs="Times New Roman"/>
          <w:kern w:val="0"/>
          <w:lang w:val="de-DE" w:eastAsia="it-IT"/>
          <w14:ligatures w14:val="none"/>
        </w:rPr>
        <w:t>ausgenommen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</w:t>
      </w:r>
      <w:r w:rsidR="00F528EC">
        <w:rPr>
          <w:rFonts w:eastAsia="Times New Roman" w:cs="Times New Roman"/>
          <w:kern w:val="0"/>
          <w:lang w:val="de-DE" w:eastAsia="it-IT"/>
          <w14:ligatures w14:val="none"/>
        </w:rPr>
        <w:t>Wasserv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ögel, die </w:t>
      </w:r>
      <w:r w:rsidR="00D91BD0">
        <w:rPr>
          <w:rFonts w:eastAsia="Times New Roman" w:cs="Times New Roman"/>
          <w:kern w:val="0"/>
          <w:lang w:val="de-DE" w:eastAsia="it-IT"/>
          <w14:ligatures w14:val="none"/>
        </w:rPr>
        <w:t xml:space="preserve">überwiegend 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im Zusammenhang mit der Sumpffischerei </w:t>
      </w:r>
      <w:r w:rsidR="00D91BD0">
        <w:rPr>
          <w:rFonts w:eastAsia="Times New Roman" w:cs="Times New Roman"/>
          <w:kern w:val="0"/>
          <w:lang w:val="de-DE" w:eastAsia="it-IT"/>
          <w14:ligatures w14:val="none"/>
        </w:rPr>
        <w:t>erbeutet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wurde</w:t>
      </w:r>
      <w:r w:rsidR="00D91BD0">
        <w:rPr>
          <w:rFonts w:eastAsia="Times New Roman" w:cs="Times New Roman"/>
          <w:kern w:val="0"/>
          <w:lang w:val="de-DE" w:eastAsia="it-IT"/>
          <w14:ligatures w14:val="none"/>
        </w:rPr>
        <w:t>n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. Eine bedeutende Ausnahme bildete die in ptolemäischer Zeit in Ostafrika geförderte Elefantenjagd mit dem Ziel, die Tiere militärisch einzusetzen; der allmähliche Verzicht auf Kriegselefanten im Heer setzte dieser Praxis jedoch bald ein Ende.</w:t>
      </w:r>
    </w:p>
    <w:p w:rsidR="00404DE6" w:rsidRPr="00164D73" w:rsidRDefault="006A2084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b/>
          <w:bCs/>
          <w:kern w:val="0"/>
          <w:lang w:val="de-DE" w:eastAsia="it-IT"/>
          <w14:ligatures w14:val="none"/>
        </w:rPr>
        <w:t>Bibliographie</w:t>
      </w:r>
    </w:p>
    <w:p w:rsidR="00580313" w:rsidRPr="00164D73" w:rsidRDefault="007F2607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A</w:t>
      </w:r>
      <w:r w:rsidR="006A2084" w:rsidRPr="00164D73">
        <w:rPr>
          <w:rFonts w:eastAsia="Times New Roman" w:cs="Times New Roman"/>
          <w:kern w:val="0"/>
          <w:lang w:val="de-DE" w:eastAsia="it-IT"/>
          <w14:ligatures w14:val="none"/>
        </w:rPr>
        <w:t>.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K.</w:t>
      </w:r>
      <w:r w:rsidR="006A2084"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Bowman, E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.</w:t>
      </w:r>
      <w:r w:rsidR="006A2084"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Rogan (H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rsgg</w:t>
      </w:r>
      <w:r w:rsidR="006A2084" w:rsidRPr="00164D73">
        <w:rPr>
          <w:rFonts w:eastAsia="Times New Roman" w:cs="Times New Roman"/>
          <w:kern w:val="0"/>
          <w:lang w:val="de-DE" w:eastAsia="it-IT"/>
          <w14:ligatures w14:val="none"/>
        </w:rPr>
        <w:t>.), Agriculture in Egypt from Pharaonic to Modern Times, 1999.</w:t>
      </w:r>
    </w:p>
    <w:p w:rsidR="00756AFA" w:rsidRPr="00164D73" w:rsidRDefault="00404DE6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M. Cobb, The Decline of Ptolemaic Elephant Hunting: An Analysis of the Contributory Factors, in: GaR 63, 2016, 192–204.</w:t>
      </w:r>
    </w:p>
    <w:p w:rsidR="009007C6" w:rsidRPr="00164D73" w:rsidRDefault="009007C6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J. Gaudet, Papyrus. The Plant that Changed the World – from Ancient Egypt to Today’s Water Wars, 2014.</w:t>
      </w:r>
    </w:p>
    <w:p w:rsidR="007F2607" w:rsidRPr="00164D73" w:rsidRDefault="006A2084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D</w:t>
      </w:r>
      <w:r w:rsidR="007F2607" w:rsidRPr="00164D73">
        <w:rPr>
          <w:rFonts w:eastAsia="Times New Roman" w:cs="Times New Roman"/>
          <w:kern w:val="0"/>
          <w:lang w:val="de-DE" w:eastAsia="it-IT"/>
          <w14:ligatures w14:val="none"/>
        </w:rPr>
        <w:t>.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Kehoe, The Economy: Graeco-Roman, in</w:t>
      </w:r>
      <w:r w:rsidR="007F2607" w:rsidRPr="00164D73">
        <w:rPr>
          <w:rFonts w:eastAsia="Times New Roman" w:cs="Times New Roman"/>
          <w:kern w:val="0"/>
          <w:lang w:val="de-DE" w:eastAsia="it-IT"/>
          <w14:ligatures w14:val="none"/>
        </w:rPr>
        <w:t>: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A</w:t>
      </w:r>
      <w:r w:rsidR="007F2607" w:rsidRPr="00164D73">
        <w:rPr>
          <w:rFonts w:eastAsia="Times New Roman" w:cs="Times New Roman"/>
          <w:kern w:val="0"/>
          <w:lang w:val="de-DE" w:eastAsia="it-IT"/>
          <w14:ligatures w14:val="none"/>
        </w:rPr>
        <w:t>.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B. Lloyd (H</w:t>
      </w:r>
      <w:r w:rsidR="007F2607" w:rsidRPr="00164D73">
        <w:rPr>
          <w:rFonts w:eastAsia="Times New Roman" w:cs="Times New Roman"/>
          <w:kern w:val="0"/>
          <w:lang w:val="de-DE" w:eastAsia="it-IT"/>
          <w14:ligatures w14:val="none"/>
        </w:rPr>
        <w:t>rs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g.), A Companion to Ancient Egypt, Bd. 1, 2010, 309–325.</w:t>
      </w:r>
    </w:p>
    <w:p w:rsidR="007F2607" w:rsidRPr="00164D73" w:rsidRDefault="006A2084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B</w:t>
      </w:r>
      <w:r w:rsidR="007F2607" w:rsidRPr="00164D73">
        <w:rPr>
          <w:rFonts w:eastAsia="Times New Roman" w:cs="Times New Roman"/>
          <w:kern w:val="0"/>
          <w:lang w:val="de-DE" w:eastAsia="it-IT"/>
          <w14:ligatures w14:val="none"/>
        </w:rPr>
        <w:t>.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Kramer, Arborikultur und Holzwirtschaft im griechischen, römischen und byzantinischen Ägypten, </w:t>
      </w:r>
      <w:r w:rsidR="007F2607"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in: 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A</w:t>
      </w:r>
      <w:r w:rsidR="007F2607" w:rsidRPr="00164D73">
        <w:rPr>
          <w:rFonts w:eastAsia="Times New Roman" w:cs="Times New Roman"/>
          <w:kern w:val="0"/>
          <w:lang w:val="de-DE" w:eastAsia="it-IT"/>
          <w14:ligatures w14:val="none"/>
        </w:rPr>
        <w:t>rch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PF 41</w:t>
      </w:r>
      <w:r w:rsidR="007F2607"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, 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1995</w:t>
      </w:r>
      <w:r w:rsidR="007F2607" w:rsidRPr="00164D73">
        <w:rPr>
          <w:rFonts w:eastAsia="Times New Roman" w:cs="Times New Roman"/>
          <w:kern w:val="0"/>
          <w:lang w:val="de-DE" w:eastAsia="it-IT"/>
          <w14:ligatures w14:val="none"/>
        </w:rPr>
        <w:t>,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217–231.</w:t>
      </w:r>
    </w:p>
    <w:p w:rsidR="00404DE6" w:rsidRPr="00164D73" w:rsidRDefault="00404DE6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J.G. Manning, Irrigation et État en Égypte antique, in: AnnHistScSoc 57, 2002, 611–623.</w:t>
      </w:r>
    </w:p>
    <w:p w:rsidR="007F2607" w:rsidRPr="00164D73" w:rsidRDefault="006A2084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P</w:t>
      </w:r>
      <w:r w:rsidR="007F2607" w:rsidRPr="00164D73">
        <w:rPr>
          <w:rFonts w:eastAsia="Times New Roman" w:cs="Times New Roman"/>
          <w:kern w:val="0"/>
          <w:lang w:val="de-DE" w:eastAsia="it-IT"/>
          <w14:ligatures w14:val="none"/>
        </w:rPr>
        <w:t>.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T. Nicholson, I. Shaw (H</w:t>
      </w:r>
      <w:r w:rsidR="007F2607" w:rsidRPr="00164D73">
        <w:rPr>
          <w:rFonts w:eastAsia="Times New Roman" w:cs="Times New Roman"/>
          <w:kern w:val="0"/>
          <w:lang w:val="de-DE" w:eastAsia="it-IT"/>
          <w14:ligatures w14:val="none"/>
        </w:rPr>
        <w:t>rsgg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.), Ancient Egyptian Materials and Technology, 2000.</w:t>
      </w:r>
    </w:p>
    <w:p w:rsidR="00756AFA" w:rsidRPr="00164D73" w:rsidRDefault="00756AFA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W. Radcliffe, Fishing from the Earliest Times, 1921.</w:t>
      </w:r>
    </w:p>
    <w:p w:rsidR="007F2607" w:rsidRPr="00164D73" w:rsidRDefault="006A2084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D.</w:t>
      </w:r>
      <w:r w:rsidR="007F2607" w:rsidRPr="00164D73">
        <w:rPr>
          <w:rFonts w:eastAsia="Times New Roman" w:cs="Times New Roman"/>
          <w:kern w:val="0"/>
          <w:lang w:val="de-DE" w:eastAsia="it-IT"/>
          <w14:ligatures w14:val="none"/>
        </w:rPr>
        <w:t>B.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Sandy, Vegetable Oils in Ptolemaic Egypt, 1989.</w:t>
      </w:r>
    </w:p>
    <w:p w:rsidR="007F2607" w:rsidRPr="00164D73" w:rsidRDefault="006A2084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M</w:t>
      </w:r>
      <w:r w:rsidR="007F2607" w:rsidRPr="00164D73">
        <w:rPr>
          <w:rFonts w:eastAsia="Times New Roman" w:cs="Times New Roman"/>
          <w:kern w:val="0"/>
          <w:lang w:val="de-DE" w:eastAsia="it-IT"/>
          <w14:ligatures w14:val="none"/>
        </w:rPr>
        <w:t>.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Schnebel, Die Landwirtschaft im hellenistischen Ägypten, 1925.</w:t>
      </w:r>
    </w:p>
    <w:p w:rsidR="006A2084" w:rsidRPr="00164D73" w:rsidRDefault="006A2084" w:rsidP="00164D73">
      <w:pPr>
        <w:spacing w:after="0" w:line="240" w:lineRule="auto"/>
        <w:rPr>
          <w:rFonts w:eastAsia="Times New Roman" w:cs="Times New Roman"/>
          <w:kern w:val="0"/>
          <w:lang w:val="de-DE" w:eastAsia="it-IT"/>
          <w14:ligatures w14:val="none"/>
        </w:rPr>
      </w:pP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P</w:t>
      </w:r>
      <w:r w:rsidR="007F2607" w:rsidRPr="00164D73">
        <w:rPr>
          <w:rFonts w:eastAsia="Times New Roman" w:cs="Times New Roman"/>
          <w:kern w:val="0"/>
          <w:lang w:val="de-DE" w:eastAsia="it-IT"/>
          <w14:ligatures w14:val="none"/>
        </w:rPr>
        <w:t>.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van Minnen, Economic Growth and the Exploitation of Land, in</w:t>
      </w:r>
      <w:r w:rsidR="007F2607" w:rsidRPr="00164D73">
        <w:rPr>
          <w:rFonts w:eastAsia="Times New Roman" w:cs="Times New Roman"/>
          <w:kern w:val="0"/>
          <w:lang w:val="de-DE" w:eastAsia="it-IT"/>
          <w14:ligatures w14:val="none"/>
        </w:rPr>
        <w:t>: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K. Vandorpe</w:t>
      </w:r>
      <w:r w:rsidR="007F2607" w:rsidRPr="00164D73">
        <w:rPr>
          <w:rFonts w:eastAsia="Times New Roman" w:cs="Times New Roman"/>
          <w:kern w:val="0"/>
          <w:lang w:val="de-DE" w:eastAsia="it-IT"/>
          <w14:ligatures w14:val="none"/>
        </w:rPr>
        <w:t xml:space="preserve"> (Hrsg.)</w:t>
      </w:r>
      <w:r w:rsidRPr="00164D73">
        <w:rPr>
          <w:rFonts w:eastAsia="Times New Roman" w:cs="Times New Roman"/>
          <w:kern w:val="0"/>
          <w:lang w:val="de-DE" w:eastAsia="it-IT"/>
          <w14:ligatures w14:val="none"/>
        </w:rPr>
        <w:t>, A Companion to Greco-Roman and Late Antique Egypt, 2019, 251–268.</w:t>
      </w:r>
    </w:p>
    <w:p w:rsidR="006A2084" w:rsidRPr="00164D73" w:rsidRDefault="006A2084" w:rsidP="00164D73">
      <w:pPr>
        <w:spacing w:after="0"/>
        <w:rPr>
          <w:lang w:val="de-DE"/>
        </w:rPr>
      </w:pPr>
    </w:p>
    <w:sectPr w:rsidR="006A2084" w:rsidRPr="00164D7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A22BD"/>
    <w:multiLevelType w:val="hybridMultilevel"/>
    <w:tmpl w:val="E4263E7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0650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084"/>
    <w:rsid w:val="000627D4"/>
    <w:rsid w:val="00075AE0"/>
    <w:rsid w:val="000906E0"/>
    <w:rsid w:val="000A6026"/>
    <w:rsid w:val="000E3F16"/>
    <w:rsid w:val="00120948"/>
    <w:rsid w:val="0013151A"/>
    <w:rsid w:val="001327E6"/>
    <w:rsid w:val="00153BD7"/>
    <w:rsid w:val="00154DC8"/>
    <w:rsid w:val="0016284C"/>
    <w:rsid w:val="00162FE4"/>
    <w:rsid w:val="00163086"/>
    <w:rsid w:val="00164D73"/>
    <w:rsid w:val="00195E1B"/>
    <w:rsid w:val="001D3156"/>
    <w:rsid w:val="00202B4B"/>
    <w:rsid w:val="00233D6F"/>
    <w:rsid w:val="00252480"/>
    <w:rsid w:val="002661A2"/>
    <w:rsid w:val="00271372"/>
    <w:rsid w:val="002B1BDE"/>
    <w:rsid w:val="002E125C"/>
    <w:rsid w:val="003479BB"/>
    <w:rsid w:val="0037203B"/>
    <w:rsid w:val="00375212"/>
    <w:rsid w:val="00390D28"/>
    <w:rsid w:val="00394C7D"/>
    <w:rsid w:val="00404DE6"/>
    <w:rsid w:val="00436A67"/>
    <w:rsid w:val="00446015"/>
    <w:rsid w:val="004773D7"/>
    <w:rsid w:val="00493B2B"/>
    <w:rsid w:val="00501A36"/>
    <w:rsid w:val="0050546E"/>
    <w:rsid w:val="00537D22"/>
    <w:rsid w:val="0054354E"/>
    <w:rsid w:val="00580313"/>
    <w:rsid w:val="00612F13"/>
    <w:rsid w:val="006A2084"/>
    <w:rsid w:val="006A551F"/>
    <w:rsid w:val="007013D9"/>
    <w:rsid w:val="0072215C"/>
    <w:rsid w:val="00756AFA"/>
    <w:rsid w:val="00775AAA"/>
    <w:rsid w:val="0079233A"/>
    <w:rsid w:val="007A0DE5"/>
    <w:rsid w:val="007F2607"/>
    <w:rsid w:val="00807F95"/>
    <w:rsid w:val="008360D4"/>
    <w:rsid w:val="008624C3"/>
    <w:rsid w:val="008724E3"/>
    <w:rsid w:val="00877809"/>
    <w:rsid w:val="00885A75"/>
    <w:rsid w:val="008B55EE"/>
    <w:rsid w:val="008C3DBF"/>
    <w:rsid w:val="009007C6"/>
    <w:rsid w:val="00900F64"/>
    <w:rsid w:val="00906A7C"/>
    <w:rsid w:val="00937F5F"/>
    <w:rsid w:val="009813BE"/>
    <w:rsid w:val="00986654"/>
    <w:rsid w:val="00987C0E"/>
    <w:rsid w:val="009B38B3"/>
    <w:rsid w:val="009E3E46"/>
    <w:rsid w:val="00A07E83"/>
    <w:rsid w:val="00A266E6"/>
    <w:rsid w:val="00A556A1"/>
    <w:rsid w:val="00A570D1"/>
    <w:rsid w:val="00A622EF"/>
    <w:rsid w:val="00A729C5"/>
    <w:rsid w:val="00A828A5"/>
    <w:rsid w:val="00AC352B"/>
    <w:rsid w:val="00AD340A"/>
    <w:rsid w:val="00B666C4"/>
    <w:rsid w:val="00B87B37"/>
    <w:rsid w:val="00BC358F"/>
    <w:rsid w:val="00BE767B"/>
    <w:rsid w:val="00BF2CBA"/>
    <w:rsid w:val="00C67232"/>
    <w:rsid w:val="00D12EE9"/>
    <w:rsid w:val="00D33B13"/>
    <w:rsid w:val="00D45DD7"/>
    <w:rsid w:val="00D91BD0"/>
    <w:rsid w:val="00DD386C"/>
    <w:rsid w:val="00E40A47"/>
    <w:rsid w:val="00E448DA"/>
    <w:rsid w:val="00E54DCA"/>
    <w:rsid w:val="00E632D4"/>
    <w:rsid w:val="00E9516B"/>
    <w:rsid w:val="00F528EC"/>
    <w:rsid w:val="00F60473"/>
    <w:rsid w:val="00F72623"/>
    <w:rsid w:val="00F73327"/>
    <w:rsid w:val="00FB3D93"/>
    <w:rsid w:val="00FF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7D672"/>
  <w15:chartTrackingRefBased/>
  <w15:docId w15:val="{0DE68076-8581-1042-9989-E6CABC811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A2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A2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A2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A2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A2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A2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A2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A2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A2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A2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A2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A2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A208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A208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A208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A208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A208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A208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A2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A2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A2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A2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A2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A208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A208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A208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A2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A208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A2084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6A2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6A2084"/>
    <w:rPr>
      <w:b/>
      <w:bCs/>
    </w:rPr>
  </w:style>
  <w:style w:type="character" w:styleId="Enfasicorsivo">
    <w:name w:val="Emphasis"/>
    <w:basedOn w:val="Carpredefinitoparagrafo"/>
    <w:uiPriority w:val="20"/>
    <w:qFormat/>
    <w:rsid w:val="006A20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828</Words>
  <Characters>5163</Characters>
  <Application>Microsoft Office Word</Application>
  <DocSecurity>0</DocSecurity>
  <Lines>83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</dc:creator>
  <cp:keywords/>
  <dc:description/>
  <cp:lastModifiedBy>SM</cp:lastModifiedBy>
  <cp:revision>88</cp:revision>
  <dcterms:created xsi:type="dcterms:W3CDTF">2026-03-02T20:31:00Z</dcterms:created>
  <dcterms:modified xsi:type="dcterms:W3CDTF">2026-03-04T12:52:00Z</dcterms:modified>
</cp:coreProperties>
</file>