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6E7A" w:sz="18" w:space="6"/>
        </w:pBdr>
        <w:spacing w:after="40"/>
      </w:pPr>
      <w:r>
        <w:rPr>
          <w:rFonts w:ascii="Arial" w:cs="Arial" w:eastAsia="Arial" w:hAnsi="Arial"/>
          <w:b/>
          <w:bCs/>
          <w:color w:val="1F3864"/>
          <w:spacing w:val="60"/>
          <w:sz w:val="30"/>
          <w:szCs w:val="30"/>
        </w:rPr>
        <w:t xml:space="preserve">SRIVIN PLATFORMS</w:t>
      </w:r>
    </w:p>
    <w:p>
      <w:pPr>
        <w:spacing w:after="1800"/>
      </w:pPr>
      <w:r>
        <w:rPr>
          <w:rFonts w:ascii="Arial" w:cs="Arial" w:eastAsia="Arial" w:hAnsi="Arial"/>
          <w:b w:val="false"/>
          <w:bCs w:val="false"/>
          <w:color w:val="5A5A5A"/>
          <w:sz w:val="18"/>
          <w:szCs w:val="18"/>
        </w:rPr>
        <w:t xml:space="preserve">Delivery partner to RacingAhead / SportSeek</w:t>
      </w:r>
    </w:p>
    <w:p>
      <w:pPr>
        <w:spacing w:after="120"/>
      </w:pPr>
      <w:r>
        <w:rPr>
          <w:rFonts w:ascii="Arial" w:cs="Arial" w:eastAsia="Arial" w:hAnsi="Arial"/>
          <w:b/>
          <w:bCs/>
          <w:color w:val="0F6E7A"/>
          <w:sz w:val="24"/>
          <w:szCs w:val="24"/>
        </w:rPr>
        <w:t xml:space="preserve">SportSeek — Unified Sports Ecosystem Platform</w:t>
      </w:r>
    </w:p>
    <w:p>
      <w:pPr>
        <w:spacing w:after="160"/>
      </w:pPr>
      <w:r>
        <w:rPr>
          <w:rFonts w:ascii="Arial" w:cs="Arial" w:eastAsia="Arial" w:hAnsi="Arial"/>
          <w:b/>
          <w:bCs/>
          <w:color w:val="1F3864"/>
          <w:sz w:val="52"/>
          <w:szCs w:val="52"/>
        </w:rPr>
        <w:t xml:space="preserve">Project Delivery Model</w:t>
      </w:r>
    </w:p>
    <w:p>
      <w:pPr>
        <w:spacing w:after="900"/>
      </w:pPr>
      <w:r>
        <w:rPr>
          <w:rFonts w:ascii="Arial" w:cs="Arial" w:eastAsia="Arial" w:hAnsi="Arial"/>
          <w:b w:val="false"/>
          <w:bCs w:val="false"/>
          <w:color w:val="1A1A1A"/>
          <w:sz w:val="26"/>
          <w:szCs w:val="26"/>
        </w:rPr>
        <w:t xml:space="preserve">How Srivin Platforms will deliver SportSeek Phase 2A — from the 20 October 2026 public launch to Phase 2A completion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Document control</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Document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SRV-SPS-2A-DLM-002</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Programme</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 Phase 2A (Harden &amp; Unify)</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Client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RacingAhead / SportSeek, Hyderabad</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Prepared by</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Srivin Platforms — Technical Programme Management Office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Version / date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v1.0 — 27 September 2026</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Status</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Issued for client review</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Reference baseline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SOW v1.0 (15 Jul 2026); SportsSeek App High Level Requirements</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Classification</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Confidential — RacingAhead / SportSeek and Srivin Platforms only</w:t>
            </w:r>
          </w:p>
        </w:tc>
      </w:tr>
    </w:tbl>
    <w:p>
      <w:pPr>
        <w:spacing w:after="140"/>
      </w:pPr>
    </w:p>
    <w:p>
      <w:pPr>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pPr>
    </w:p>
    <w:p>
      <w:pPr>
        <w:spacing w:after="200" w:before="0"/>
      </w:pPr>
      <w:r>
        <w:rPr>
          <w:rFonts w:ascii="Arial" w:cs="Arial" w:eastAsia="Arial" w:hAnsi="Arial"/>
          <w:b/>
          <w:bCs/>
          <w:color w:val="1F3864"/>
          <w:sz w:val="32"/>
          <w:szCs w:val="32"/>
        </w:rPr>
        <w:t xml:space="preserve">Contents</w:t>
      </w:r>
    </w:p>
    <w:p>
      <w:pPr>
        <w:pBdr>
          <w:bottom w:val="dotted" w:color="D5D8DE" w:sz="4" w:space="3"/>
        </w:pBdr>
        <w:spacing w:after="90"/>
      </w:pPr>
      <w:r>
        <w:rPr>
          <w:rFonts w:ascii="Arial" w:cs="Arial" w:eastAsia="Arial" w:hAnsi="Arial"/>
          <w:color w:val="1A1A1A"/>
          <w:sz w:val="21"/>
          <w:szCs w:val="21"/>
        </w:rPr>
        <w:t xml:space="preserve">1. Purpose and scope</w:t>
      </w:r>
    </w:p>
    <w:p>
      <w:pPr>
        <w:pBdr>
          <w:bottom w:val="dotted" w:color="D5D8DE" w:sz="4" w:space="3"/>
        </w:pBdr>
        <w:spacing w:after="90"/>
      </w:pPr>
      <w:r>
        <w:rPr>
          <w:rFonts w:ascii="Arial" w:cs="Arial" w:eastAsia="Arial" w:hAnsi="Arial"/>
          <w:color w:val="1A1A1A"/>
          <w:sz w:val="21"/>
          <w:szCs w:val="21"/>
        </w:rPr>
        <w:t xml:space="preserve">2. Our understanding of the engagement</w:t>
      </w:r>
    </w:p>
    <w:p>
      <w:pPr>
        <w:pBdr>
          <w:bottom w:val="dotted" w:color="D5D8DE" w:sz="4" w:space="3"/>
        </w:pBdr>
        <w:spacing w:after="90"/>
      </w:pPr>
      <w:r>
        <w:rPr>
          <w:rFonts w:ascii="Arial" w:cs="Arial" w:eastAsia="Arial" w:hAnsi="Arial"/>
          <w:color w:val="1A1A1A"/>
          <w:sz w:val="21"/>
          <w:szCs w:val="21"/>
        </w:rPr>
        <w:t xml:space="preserve">3. Delivery principles</w:t>
      </w:r>
    </w:p>
    <w:p>
      <w:pPr>
        <w:pBdr>
          <w:bottom w:val="dotted" w:color="D5D8DE" w:sz="4" w:space="3"/>
        </w:pBdr>
        <w:spacing w:after="90"/>
      </w:pPr>
      <w:r>
        <w:rPr>
          <w:rFonts w:ascii="Arial" w:cs="Arial" w:eastAsia="Arial" w:hAnsi="Arial"/>
          <w:color w:val="1A1A1A"/>
          <w:sz w:val="21"/>
          <w:szCs w:val="21"/>
        </w:rPr>
        <w:t xml:space="preserve">4. Delivery model at a glance</w:t>
      </w:r>
    </w:p>
    <w:p>
      <w:pPr>
        <w:pBdr>
          <w:bottom w:val="dotted" w:color="D5D8DE" w:sz="4" w:space="3"/>
        </w:pBdr>
        <w:spacing w:after="90"/>
      </w:pPr>
      <w:r>
        <w:rPr>
          <w:rFonts w:ascii="Arial" w:cs="Arial" w:eastAsia="Arial" w:hAnsi="Arial"/>
          <w:color w:val="1A1A1A"/>
          <w:sz w:val="21"/>
          <w:szCs w:val="21"/>
        </w:rPr>
        <w:t xml:space="preserve">5. Two-track delivery: 20 October launch and Phase 2A</w:t>
      </w:r>
    </w:p>
    <w:p>
      <w:pPr>
        <w:pBdr>
          <w:bottom w:val="dotted" w:color="D5D8DE" w:sz="4" w:space="3"/>
        </w:pBdr>
        <w:spacing w:after="90"/>
      </w:pPr>
      <w:r>
        <w:rPr>
          <w:rFonts w:ascii="Arial" w:cs="Arial" w:eastAsia="Arial" w:hAnsi="Arial"/>
          <w:color w:val="1A1A1A"/>
          <w:sz w:val="21"/>
          <w:szCs w:val="21"/>
        </w:rPr>
        <w:t xml:space="preserve">6. Lifecycle stages, gates and entry/exit criteria</w:t>
      </w:r>
    </w:p>
    <w:p>
      <w:pPr>
        <w:pBdr>
          <w:bottom w:val="dotted" w:color="D5D8DE" w:sz="4" w:space="3"/>
        </w:pBdr>
        <w:spacing w:after="90"/>
      </w:pPr>
      <w:r>
        <w:rPr>
          <w:rFonts w:ascii="Arial" w:cs="Arial" w:eastAsia="Arial" w:hAnsi="Arial"/>
          <w:color w:val="1A1A1A"/>
          <w:sz w:val="21"/>
          <w:szCs w:val="21"/>
        </w:rPr>
        <w:t xml:space="preserve">7. Agile execution framework</w:t>
      </w:r>
    </w:p>
    <w:p>
      <w:pPr>
        <w:pBdr>
          <w:bottom w:val="dotted" w:color="D5D8DE" w:sz="4" w:space="3"/>
        </w:pBdr>
        <w:spacing w:after="90"/>
      </w:pPr>
      <w:r>
        <w:rPr>
          <w:rFonts w:ascii="Arial" w:cs="Arial" w:eastAsia="Arial" w:hAnsi="Arial"/>
          <w:color w:val="1A1A1A"/>
          <w:sz w:val="21"/>
          <w:szCs w:val="21"/>
        </w:rPr>
        <w:t xml:space="preserve">8. Team structure and roles</w:t>
      </w:r>
    </w:p>
    <w:p>
      <w:pPr>
        <w:pBdr>
          <w:bottom w:val="dotted" w:color="D5D8DE" w:sz="4" w:space="3"/>
        </w:pBdr>
        <w:spacing w:after="90"/>
      </w:pPr>
      <w:r>
        <w:rPr>
          <w:rFonts w:ascii="Arial" w:cs="Arial" w:eastAsia="Arial" w:hAnsi="Arial"/>
          <w:color w:val="1A1A1A"/>
          <w:sz w:val="21"/>
          <w:szCs w:val="21"/>
        </w:rPr>
        <w:t xml:space="preserve">9. RACI matrix</w:t>
      </w:r>
    </w:p>
    <w:p>
      <w:pPr>
        <w:pBdr>
          <w:bottom w:val="dotted" w:color="D5D8DE" w:sz="4" w:space="3"/>
        </w:pBdr>
        <w:spacing w:after="90"/>
      </w:pPr>
      <w:r>
        <w:rPr>
          <w:rFonts w:ascii="Arial" w:cs="Arial" w:eastAsia="Arial" w:hAnsi="Arial"/>
          <w:color w:val="1A1A1A"/>
          <w:sz w:val="21"/>
          <w:szCs w:val="21"/>
        </w:rPr>
        <w:t xml:space="preserve">10. Governance, escalation and decision-making</w:t>
      </w:r>
    </w:p>
    <w:p>
      <w:pPr>
        <w:pBdr>
          <w:bottom w:val="dotted" w:color="D5D8DE" w:sz="4" w:space="3"/>
        </w:pBdr>
        <w:spacing w:after="90"/>
      </w:pPr>
      <w:r>
        <w:rPr>
          <w:rFonts w:ascii="Arial" w:cs="Arial" w:eastAsia="Arial" w:hAnsi="Arial"/>
          <w:color w:val="1A1A1A"/>
          <w:sz w:val="21"/>
          <w:szCs w:val="21"/>
        </w:rPr>
        <w:t xml:space="preserve">11. Communication plan</w:t>
      </w:r>
    </w:p>
    <w:p>
      <w:pPr>
        <w:pBdr>
          <w:bottom w:val="dotted" w:color="D5D8DE" w:sz="4" w:space="3"/>
        </w:pBdr>
        <w:spacing w:after="90"/>
      </w:pPr>
      <w:r>
        <w:rPr>
          <w:rFonts w:ascii="Arial" w:cs="Arial" w:eastAsia="Arial" w:hAnsi="Arial"/>
          <w:color w:val="1A1A1A"/>
          <w:sz w:val="21"/>
          <w:szCs w:val="21"/>
        </w:rPr>
        <w:t xml:space="preserve">12. Requirements, design and traceability management</w:t>
      </w:r>
    </w:p>
    <w:p>
      <w:pPr>
        <w:pBdr>
          <w:bottom w:val="dotted" w:color="D5D8DE" w:sz="4" w:space="3"/>
        </w:pBdr>
        <w:spacing w:after="90"/>
      </w:pPr>
      <w:r>
        <w:rPr>
          <w:rFonts w:ascii="Arial" w:cs="Arial" w:eastAsia="Arial" w:hAnsi="Arial"/>
          <w:color w:val="1A1A1A"/>
          <w:sz w:val="21"/>
          <w:szCs w:val="21"/>
        </w:rPr>
        <w:t xml:space="preserve">13. Quality management</w:t>
      </w:r>
    </w:p>
    <w:p>
      <w:pPr>
        <w:pBdr>
          <w:bottom w:val="dotted" w:color="D5D8DE" w:sz="4" w:space="3"/>
        </w:pBdr>
        <w:spacing w:after="90"/>
      </w:pPr>
      <w:r>
        <w:rPr>
          <w:rFonts w:ascii="Arial" w:cs="Arial" w:eastAsia="Arial" w:hAnsi="Arial"/>
          <w:color w:val="1A1A1A"/>
          <w:sz w:val="21"/>
          <w:szCs w:val="21"/>
        </w:rPr>
        <w:t xml:space="preserve">14. Environment, release and deployment management</w:t>
      </w:r>
    </w:p>
    <w:p>
      <w:pPr>
        <w:pBdr>
          <w:bottom w:val="dotted" w:color="D5D8DE" w:sz="4" w:space="3"/>
        </w:pBdr>
        <w:spacing w:after="90"/>
      </w:pPr>
      <w:r>
        <w:rPr>
          <w:rFonts w:ascii="Arial" w:cs="Arial" w:eastAsia="Arial" w:hAnsi="Arial"/>
          <w:color w:val="1A1A1A"/>
          <w:sz w:val="21"/>
          <w:szCs w:val="21"/>
        </w:rPr>
        <w:t xml:space="preserve">15. Change management</w:t>
      </w:r>
    </w:p>
    <w:p>
      <w:pPr>
        <w:pBdr>
          <w:bottom w:val="dotted" w:color="D5D8DE" w:sz="4" w:space="3"/>
        </w:pBdr>
        <w:spacing w:after="90"/>
      </w:pPr>
      <w:r>
        <w:rPr>
          <w:rFonts w:ascii="Arial" w:cs="Arial" w:eastAsia="Arial" w:hAnsi="Arial"/>
          <w:color w:val="1A1A1A"/>
          <w:sz w:val="21"/>
          <w:szCs w:val="21"/>
        </w:rPr>
        <w:t xml:space="preserve">16. Risk, assumption, issue and dependency (RAID) management</w:t>
      </w:r>
    </w:p>
    <w:p>
      <w:pPr>
        <w:pBdr>
          <w:bottom w:val="dotted" w:color="D5D8DE" w:sz="4" w:space="3"/>
        </w:pBdr>
        <w:spacing w:after="90"/>
      </w:pPr>
      <w:r>
        <w:rPr>
          <w:rFonts w:ascii="Arial" w:cs="Arial" w:eastAsia="Arial" w:hAnsi="Arial"/>
          <w:color w:val="1A1A1A"/>
          <w:sz w:val="21"/>
          <w:szCs w:val="21"/>
        </w:rPr>
        <w:t xml:space="preserve">17. Knowledge transfer and infrastructure transition</w:t>
      </w:r>
    </w:p>
    <w:p>
      <w:pPr>
        <w:pBdr>
          <w:bottom w:val="dotted" w:color="D5D8DE" w:sz="4" w:space="3"/>
        </w:pBdr>
        <w:spacing w:after="90"/>
      </w:pPr>
      <w:r>
        <w:rPr>
          <w:rFonts w:ascii="Arial" w:cs="Arial" w:eastAsia="Arial" w:hAnsi="Arial"/>
          <w:color w:val="1A1A1A"/>
          <w:sz w:val="21"/>
          <w:szCs w:val="21"/>
        </w:rPr>
        <w:t xml:space="preserve">18. Hypercare, warranty and support model</w:t>
      </w:r>
    </w:p>
    <w:p>
      <w:pPr>
        <w:pBdr>
          <w:bottom w:val="dotted" w:color="D5D8DE" w:sz="4" w:space="3"/>
        </w:pBdr>
        <w:spacing w:after="90"/>
      </w:pPr>
      <w:r>
        <w:rPr>
          <w:rFonts w:ascii="Arial" w:cs="Arial" w:eastAsia="Arial" w:hAnsi="Arial"/>
          <w:color w:val="1A1A1A"/>
          <w:sz w:val="21"/>
          <w:szCs w:val="21"/>
        </w:rPr>
        <w:t xml:space="preserve">19. Security, privacy and access controls during delivery</w:t>
      </w:r>
    </w:p>
    <w:p>
      <w:pPr>
        <w:pBdr>
          <w:bottom w:val="dotted" w:color="D5D8DE" w:sz="4" w:space="3"/>
        </w:pBdr>
        <w:spacing w:after="90"/>
      </w:pPr>
      <w:r>
        <w:rPr>
          <w:rFonts w:ascii="Arial" w:cs="Arial" w:eastAsia="Arial" w:hAnsi="Arial"/>
          <w:color w:val="1A1A1A"/>
          <w:sz w:val="21"/>
          <w:szCs w:val="21"/>
        </w:rPr>
        <w:t xml:space="preserve">20. Delivery metrics and reporting</w:t>
      </w:r>
    </w:p>
    <w:p>
      <w:pPr>
        <w:pBdr>
          <w:bottom w:val="dotted" w:color="D5D8DE" w:sz="4" w:space="3"/>
        </w:pBdr>
        <w:spacing w:after="90"/>
      </w:pPr>
      <w:r>
        <w:rPr>
          <w:rFonts w:ascii="Arial" w:cs="Arial" w:eastAsia="Arial" w:hAnsi="Arial"/>
          <w:color w:val="1A1A1A"/>
          <w:sz w:val="21"/>
          <w:szCs w:val="21"/>
        </w:rPr>
        <w:t xml:space="preserve">21. Tooling</w:t>
      </w:r>
    </w:p>
    <w:p>
      <w:pPr>
        <w:pBdr>
          <w:bottom w:val="dotted" w:color="D5D8DE" w:sz="4" w:space="3"/>
        </w:pBdr>
        <w:spacing w:after="90"/>
      </w:pPr>
      <w:r>
        <w:rPr>
          <w:rFonts w:ascii="Arial" w:cs="Arial" w:eastAsia="Arial" w:hAnsi="Arial"/>
          <w:color w:val="1A1A1A"/>
          <w:sz w:val="21"/>
          <w:szCs w:val="21"/>
        </w:rPr>
        <w:t xml:space="preserve">22. Our commitments to SportSeek</w:t>
      </w:r>
    </w:p>
    <w:p>
      <w:pPr>
        <w:pStyle w:val="Heading1"/>
        <w:pageBreakBefore/>
      </w:pPr>
      <w:r>
        <w:t xml:space="preserve">1. Purpose and scope</w:t>
      </w:r>
    </w:p>
    <w:p>
      <w:pPr>
        <w:spacing w:after="120" w:line="276"/>
      </w:pPr>
      <w:r>
        <w:rPr>
          <w:rFonts w:ascii="Arial" w:cs="Arial" w:eastAsia="Arial" w:hAnsi="Arial"/>
          <w:color w:val="1A1A1A"/>
        </w:rPr>
        <w:t xml:space="preserve">This document sets out how Srivin Platforms will deliver Phase 2A of the SportSeek programme for RacingAhead / SportSeek. It covers the delivery lifecycle, agile cadence, team structure, governance, quality, release, change, risk, knowledge transfer and support. It is the operating manual for the engagement: every ceremony, gate and escalation route described here is one we will run.</w:t>
      </w:r>
    </w:p>
    <w:p>
      <w:pPr>
        <w:spacing w:after="120" w:line="276"/>
      </w:pPr>
      <w:r>
        <w:rPr>
          <w:rFonts w:ascii="Arial" w:cs="Arial" w:eastAsia="Arial" w:hAnsi="Arial"/>
          <w:color w:val="1A1A1A"/>
        </w:rPr>
        <w:t xml:space="preserve">The schedule, WBS and dependency register it refers to are in SRV-SPS-2A-PLN-001 (WBS &amp; Integrated Project Plan). The engineering approach is in SRV-SPS-2A-TAD-003 (Technical Approach). All scope statements trace to the SportSeek Phase 2 SOW v1.0 (15 July 2026), cited here as "SOW §n".</w:t>
      </w:r>
    </w:p>
    <w:p>
      <w:pPr>
        <w:pStyle w:val="Heading1"/>
        <w:pageBreakBefore/>
      </w:pPr>
      <w:r>
        <w:t xml:space="preserve">2. Our understanding of the engagement</w:t>
      </w:r>
    </w:p>
    <w:p>
      <w:pPr>
        <w:pStyle w:val="Heading2"/>
        <w:keepNext/>
      </w:pPr>
      <w:r>
        <w:t xml:space="preserve">2.1 Where SportSeek is today</w:t>
      </w:r>
    </w:p>
    <w:p>
      <w:pPr>
        <w:spacing w:after="120" w:line="276"/>
      </w:pPr>
      <w:r>
        <w:rPr>
          <w:rFonts w:ascii="Arial" w:cs="Arial" w:eastAsia="Arial" w:hAnsi="Arial"/>
          <w:color w:val="1A1A1A"/>
        </w:rPr>
        <w:t xml:space="preserve">Phase 1 is live with three clients (SOW §2.1). The </w:t>
      </w:r>
      <w:r>
        <w:rPr>
          <w:rFonts w:ascii="Arial" w:cs="Arial" w:eastAsia="Arial" w:hAnsi="Arial"/>
          <w:b/>
          <w:bCs/>
          <w:color w:val="1A1A1A"/>
        </w:rPr>
        <w:t xml:space="preserve">User App</w:t>
      </w:r>
      <w:r>
        <w:rPr>
          <w:rFonts w:ascii="Arial" w:cs="Arial" w:eastAsia="Arial" w:hAnsi="Arial"/>
          <w:color w:val="1A1A1A"/>
        </w:rPr>
        <w:t xml:space="preserve"> covers registration, venue search by name, sport or location radius, availability and slots, event creation and publishing, tournaments within events, multi-tournament registration with payment, and editing published events. The </w:t>
      </w:r>
      <w:r>
        <w:rPr>
          <w:rFonts w:ascii="Arial" w:cs="Arial" w:eastAsia="Arial" w:hAnsi="Arial"/>
          <w:b/>
          <w:bCs/>
          <w:color w:val="1A1A1A"/>
        </w:rPr>
        <w:t xml:space="preserve">Partner App</w:t>
      </w:r>
      <w:r>
        <w:rPr>
          <w:rFonts w:ascii="Arial" w:cs="Arial" w:eastAsia="Arial" w:hAnsi="Arial"/>
          <w:color w:val="1A1A1A"/>
        </w:rPr>
        <w:t xml:space="preserve"> lets facility owners add a facility, modelled as a "service", with amenities, which becomes bookable once SportSeek verifies it. The </w:t>
      </w:r>
      <w:r>
        <w:rPr>
          <w:rFonts w:ascii="Arial" w:cs="Arial" w:eastAsia="Arial" w:hAnsi="Arial"/>
          <w:b/>
          <w:bCs/>
          <w:color w:val="1A1A1A"/>
        </w:rPr>
        <w:t xml:space="preserve">Admin Web Portal</w:t>
      </w:r>
      <w:r>
        <w:rPr>
          <w:rFonts w:ascii="Arial" w:cs="Arial" w:eastAsia="Arial" w:hAnsi="Arial"/>
          <w:color w:val="1A1A1A"/>
        </w:rPr>
        <w:t xml:space="preserve"> handles verification and oversight. A payment gateway and an SMS alert system are already integrated.</w:t>
      </w:r>
    </w:p>
    <w:p>
      <w:pPr>
        <w:pStyle w:val="Heading2"/>
        <w:keepNext/>
      </w:pPr>
      <w:r>
        <w:t xml:space="preserve">2.2 What Phase 2A must achieve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SOW objective (§2.3)</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it means for Phase 2A delivery</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One Identity</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One account, password, profile and KYC record across the User and Partner apps, with separate logins and no SSO (§7). The account-linking flow is an explicit acceptance criterion (§7.3, §17).</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One Transaction View</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read-side Transaction Ledger built on gateway records, not a wallet (§8). Razorpay split settlement (Route) keeps SportSeek outside Payment Aggregator licensing (§8.3).</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One Partner Model</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Facility, coach, physio and nutritionist, with new types enabled by admin configuration, not new code (§9.4).</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Harden what is live</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Cancellation, refunds, waitlists, edit notifications, a consistent data model, data import tools (§9.3). All Phase 1 flows must keep working unchanged.</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Reach users on every channel</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Push, WhatsApp and Email alongside SMS, with a managed alert catalog (§10); a full web application for all existing functionality (§3.1).</w:t>
            </w:r>
          </w:p>
        </w:tc>
      </w:tr>
    </w:tbl>
    <w:p>
      <w:pPr>
        <w:spacing w:after="140"/>
      </w:pPr>
    </w:p>
    <w:p>
      <w:pPr>
        <w:pStyle w:val="Heading2"/>
        <w:keepNext/>
      </w:pPr>
      <w:r>
        <w:t xml:space="preserve">2.3 Engagement constraints we have designed around</w:t>
      </w:r>
    </w:p>
    <w:p>
      <w:pPr>
        <w:pStyle w:val="ListParagraph"/>
        <w:numPr>
          <w:ilvl w:val="0"/>
          <w:numId w:val="2"/>
        </w:numPr>
        <w:spacing w:after="60" w:line="264"/>
      </w:pPr>
      <w:r>
        <w:rPr>
          <w:rFonts w:ascii="Arial" w:cs="Arial" w:eastAsia="Arial" w:hAnsi="Arial"/>
          <w:b/>
          <w:bCs/>
          <w:color w:val="1A1A1A"/>
        </w:rPr>
        <w:t xml:space="preserve">SportSeek owns everything</w:t>
      </w:r>
      <w:r>
        <w:rPr>
          <w:rFonts w:ascii="Arial" w:cs="Arial" w:eastAsia="Arial" w:hAnsi="Arial"/>
          <w:color w:val="1A1A1A"/>
        </w:rPr>
        <w:t xml:space="preserve">: cloud, repositories, requirement tool and third-party contracts. Srivin operates within SportSeek accounts and hands over operations when SportSeek's team is ready (§5, §15.1).</w:t>
      </w:r>
    </w:p>
    <w:p>
      <w:pPr>
        <w:pStyle w:val="ListParagraph"/>
        <w:numPr>
          <w:ilvl w:val="0"/>
          <w:numId w:val="2"/>
        </w:numPr>
        <w:spacing w:after="60" w:line="264"/>
      </w:pPr>
      <w:r>
        <w:rPr>
          <w:rFonts w:ascii="Arial" w:cs="Arial" w:eastAsia="Arial" w:hAnsi="Arial"/>
          <w:b/>
          <w:bCs/>
          <w:color w:val="1A1A1A"/>
        </w:rPr>
        <w:t xml:space="preserve">Joint team</w:t>
      </w:r>
      <w:r>
        <w:rPr>
          <w:rFonts w:ascii="Arial" w:cs="Arial" w:eastAsia="Arial" w:hAnsi="Arial"/>
          <w:color w:val="1A1A1A"/>
        </w:rPr>
        <w:t xml:space="preserve">: SportSeek developers work alongside Srivin (§5). We treat this as a capability-building opportunity, not just extra capacity.</w:t>
      </w:r>
    </w:p>
    <w:p>
      <w:pPr>
        <w:pStyle w:val="ListParagraph"/>
        <w:numPr>
          <w:ilvl w:val="0"/>
          <w:numId w:val="2"/>
        </w:numPr>
        <w:spacing w:after="60" w:line="264"/>
      </w:pPr>
      <w:r>
        <w:rPr>
          <w:rFonts w:ascii="Arial" w:cs="Arial" w:eastAsia="Arial" w:hAnsi="Arial"/>
          <w:b/>
          <w:bCs/>
          <w:color w:val="1A1A1A"/>
        </w:rPr>
        <w:t xml:space="preserve">Vendor-owned UI/UX</w:t>
      </w:r>
      <w:r>
        <w:rPr>
          <w:rFonts w:ascii="Arial" w:cs="Arial" w:eastAsia="Arial" w:hAnsi="Arial"/>
          <w:color w:val="1A1A1A"/>
        </w:rPr>
        <w:t xml:space="preserve"> with SportSeek approval before development, following atomic design principles (§13, §14.2).</w:t>
      </w:r>
    </w:p>
    <w:p>
      <w:pPr>
        <w:pStyle w:val="ListParagraph"/>
        <w:numPr>
          <w:ilvl w:val="0"/>
          <w:numId w:val="2"/>
        </w:numPr>
        <w:spacing w:after="60" w:line="264"/>
      </w:pPr>
      <w:r>
        <w:rPr>
          <w:rFonts w:ascii="Arial" w:cs="Arial" w:eastAsia="Arial" w:hAnsi="Arial"/>
          <w:b/>
          <w:bCs/>
          <w:color w:val="1A1A1A"/>
        </w:rPr>
        <w:t xml:space="preserve">KT after every milestone</w:t>
      </w:r>
      <w:r>
        <w:rPr>
          <w:rFonts w:ascii="Arial" w:cs="Arial" w:eastAsia="Arial" w:hAnsi="Arial"/>
          <w:color w:val="1A1A1A"/>
        </w:rPr>
        <w:t xml:space="preserve">, closed with a signed checklist (§12.2), not only at the end.</w:t>
      </w:r>
    </w:p>
    <w:p>
      <w:pPr>
        <w:pStyle w:val="ListParagraph"/>
        <w:numPr>
          <w:ilvl w:val="0"/>
          <w:numId w:val="2"/>
        </w:numPr>
        <w:spacing w:after="60" w:line="264"/>
      </w:pPr>
      <w:r>
        <w:rPr>
          <w:rFonts w:ascii="Arial" w:cs="Arial" w:eastAsia="Arial" w:hAnsi="Arial"/>
          <w:b/>
          <w:bCs/>
          <w:color w:val="1A1A1A"/>
        </w:rPr>
        <w:t xml:space="preserve">UAT by SportSeek testers</w:t>
      </w:r>
      <w:r>
        <w:rPr>
          <w:rFonts w:ascii="Arial" w:cs="Arial" w:eastAsia="Arial" w:hAnsi="Arial"/>
          <w:color w:val="1A1A1A"/>
        </w:rPr>
        <w:t xml:space="preserve"> (§5); a </w:t>
      </w:r>
      <w:r>
        <w:rPr>
          <w:rFonts w:ascii="Arial" w:cs="Arial" w:eastAsia="Arial" w:hAnsi="Arial"/>
          <w:b/>
          <w:bCs/>
          <w:color w:val="1A1A1A"/>
        </w:rPr>
        <w:t xml:space="preserve">90-day warranty per milestone</w:t>
      </w:r>
      <w:r>
        <w:rPr>
          <w:rFonts w:ascii="Arial" w:cs="Arial" w:eastAsia="Arial" w:hAnsi="Arial"/>
          <w:color w:val="1A1A1A"/>
        </w:rPr>
        <w:t xml:space="preserve"> (§16); Phase 1 production support (§16).</w:t>
      </w:r>
    </w:p>
    <w:p>
      <w:pPr>
        <w:pStyle w:val="ListParagraph"/>
        <w:numPr>
          <w:ilvl w:val="0"/>
          <w:numId w:val="2"/>
        </w:numPr>
        <w:spacing w:after="60" w:line="264"/>
      </w:pPr>
      <w:r>
        <w:rPr>
          <w:rFonts w:ascii="Arial" w:cs="Arial" w:eastAsia="Arial" w:hAnsi="Arial"/>
          <w:b/>
          <w:bCs/>
          <w:color w:val="1A1A1A"/>
        </w:rPr>
        <w:t xml:space="preserve">Public availability by 20 October 2026.</w:t>
      </w:r>
      <w:r>
        <w:rPr>
          <w:rFonts w:ascii="Arial" w:cs="Arial" w:eastAsia="Arial" w:hAnsi="Arial"/>
          <w:color w:val="1A1A1A"/>
        </w:rPr>
        <w:t xml:space="preserve"> Chapter 5 explains how we meet this without compromising the product or the Phase 2A scope.</w:t>
      </w:r>
    </w:p>
    <w:p>
      <w:pPr>
        <w:pStyle w:val="Heading1"/>
        <w:pageBreakBefore/>
      </w:pPr>
      <w:r>
        <w:t xml:space="preserve">3. Delivery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Principle</w:t>
            </w:r>
          </w:p>
        </w:tc>
        <w:tc>
          <w:tcPr>
            <w:tcW w:type="dxa" w:w="713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it means in practice</w:t>
            </w:r>
          </w:p>
        </w:tc>
      </w:tr>
      <w:tr>
        <w:trPr>
          <w:cantSplit/>
        </w:trPr>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Production first</w:t>
            </w:r>
          </w:p>
        </w:tc>
        <w:tc>
          <w:tcPr>
            <w:tcW w:type="dxa" w:w="713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is live with real users and payments. No change reaches production without automated regression, a rollback path and monitoring in place.</w:t>
            </w:r>
          </w:p>
        </w:tc>
      </w:tr>
      <w:tr>
        <w:trPr>
          <w:cantSplit/>
        </w:trPr>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Foundation before features</w:t>
            </w:r>
          </w:p>
        </w:tc>
        <w:tc>
          <w:tcPr>
            <w:tcW w:type="dxa" w:w="713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events and the partner model come first because every other module depends on them (SOW §6.1). The plan sequence follows the dependency graph, not the order modules appear in the SOW.</w:t>
            </w:r>
          </w:p>
        </w:tc>
      </w:tr>
      <w:tr>
        <w:trPr>
          <w:cantSplit/>
        </w:trPr>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Thin, releasable increments</w:t>
            </w:r>
          </w:p>
        </w:tc>
        <w:tc>
          <w:tcPr>
            <w:tcW w:type="dxa" w:w="713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Four releases instead of one big-bang delivery. Each release is independently accepted, supported and handed over.</w:t>
            </w:r>
          </w:p>
        </w:tc>
      </w:tr>
      <w:tr>
        <w:trPr>
          <w:cantSplit/>
        </w:trPr>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Decisions on a clock</w:t>
            </w:r>
          </w:p>
        </w:tc>
        <w:tc>
          <w:tcPr>
            <w:tcW w:type="dxa" w:w="713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Every open item in the SOW has a named owner and a need-by date. Nothing blocks silently.</w:t>
            </w:r>
          </w:p>
        </w:tc>
      </w:tr>
      <w:tr>
        <w:trPr>
          <w:cantSplit/>
        </w:trPr>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Transparency by default</w:t>
            </w:r>
          </w:p>
        </w:tc>
        <w:tc>
          <w:tcPr>
            <w:tcW w:type="dxa" w:w="713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sees the same backlog, burndown, defect and RAID data we do, in SportSeek's own tool.</w:t>
            </w:r>
          </w:p>
        </w:tc>
      </w:tr>
      <w:tr>
        <w:trPr>
          <w:cantSplit/>
        </w:trPr>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Build SportSeek's capability</w:t>
            </w:r>
          </w:p>
        </w:tc>
        <w:tc>
          <w:tcPr>
            <w:tcW w:type="dxa" w:w="713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Pairing with SportSeek developers, documentation as code, and KT every milestone. The goal is that SportSeek can run and extend the platform without us.</w:t>
            </w:r>
          </w:p>
        </w:tc>
      </w:tr>
      <w:tr>
        <w:trPr>
          <w:cantSplit/>
        </w:trPr>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Compliance by design</w:t>
            </w:r>
          </w:p>
        </w:tc>
        <w:tc>
          <w:tcPr>
            <w:tcW w:type="dxa" w:w="713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DPDP, PCI scope minimisation, RBI Payment Aggregator boundaries (SOW §8.3) and OWASP Top 10 are handled in design, not retrofitted.</w:t>
            </w:r>
          </w:p>
        </w:tc>
      </w:tr>
    </w:tbl>
    <w:p>
      <w:pPr>
        <w:spacing w:after="140"/>
      </w:pPr>
    </w:p>
    <w:p>
      <w:pPr>
        <w:pStyle w:val="Heading1"/>
        <w:pageBreakBefore/>
      </w:pPr>
      <w:r>
        <w:t xml:space="preserve">4. Delivery model at a glance</w:t>
      </w:r>
    </w:p>
    <w:p>
      <w:pPr>
        <w:spacing w:after="120" w:line="276"/>
      </w:pPr>
      <w:r>
        <w:rPr>
          <w:rFonts w:ascii="Arial" w:cs="Arial" w:eastAsia="Arial" w:hAnsi="Arial"/>
          <w:color w:val="1A1A1A"/>
        </w:rPr>
        <w:t xml:space="preserve">We use a </w:t>
      </w:r>
      <w:r>
        <w:rPr>
          <w:rFonts w:ascii="Arial" w:cs="Arial" w:eastAsia="Arial" w:hAnsi="Arial"/>
          <w:b/>
          <w:bCs/>
          <w:color w:val="1A1A1A"/>
        </w:rPr>
        <w:t xml:space="preserve">hybrid delivery model</w:t>
      </w:r>
      <w:r>
        <w:rPr>
          <w:rFonts w:ascii="Arial" w:cs="Arial" w:eastAsia="Arial" w:hAnsi="Arial"/>
          <w:color w:val="1A1A1A"/>
        </w:rPr>
        <w:t xml:space="preserve">. </w:t>
      </w:r>
      <w:r>
        <w:rPr>
          <w:rFonts w:ascii="Arial" w:cs="Arial" w:eastAsia="Arial" w:hAnsi="Arial"/>
          <w:b/>
          <w:bCs/>
          <w:color w:val="1A1A1A"/>
        </w:rPr>
        <w:t xml:space="preserve">Stage gates</w:t>
      </w:r>
      <w:r>
        <w:rPr>
          <w:rFonts w:ascii="Arial" w:cs="Arial" w:eastAsia="Arial" w:hAnsi="Arial"/>
          <w:color w:val="1A1A1A"/>
        </w:rPr>
        <w:t xml:space="preserve"> control scope, quality and go-live decisions at release level, which gives the steering committee predictability. </w:t>
      </w:r>
      <w:r>
        <w:rPr>
          <w:rFonts w:ascii="Arial" w:cs="Arial" w:eastAsia="Arial" w:hAnsi="Arial"/>
          <w:b/>
          <w:bCs/>
          <w:color w:val="1A1A1A"/>
        </w:rPr>
        <w:t xml:space="preserve">Scrum</w:t>
      </w:r>
      <w:r>
        <w:rPr>
          <w:rFonts w:ascii="Arial" w:cs="Arial" w:eastAsia="Arial" w:hAnsi="Arial"/>
          <w:color w:val="1A1A1A"/>
        </w:rPr>
        <w:t xml:space="preserve"> runs execution inside each release in two-week sprints, which gives SportSeek visibility and the ability to re-prioritise every fortnight.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469"/>
        <w:gridCol w:w="1927"/>
        <w:gridCol w:w="2315"/>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Layer</w:t>
            </w:r>
          </w:p>
        </w:tc>
        <w:tc>
          <w:tcPr>
            <w:tcW w:type="dxa" w:w="346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Mechanism</w:t>
            </w:r>
          </w:p>
        </w:tc>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Cadence</w:t>
            </w:r>
          </w:p>
        </w:tc>
        <w:tc>
          <w:tcPr>
            <w:tcW w:type="dxa" w:w="231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Who decides</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Programme</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Integrated plan, release roadmap, RAID, change control</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Monthly steering; weekly review</w:t>
            </w:r>
          </w:p>
        </w:tc>
        <w:tc>
          <w:tcPr>
            <w:tcW w:type="dxa" w:w="23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Steering Committee</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Release</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Stage gates: Scope → HLD → Design approval → SIT exit → UAT sign-off → Go/No-Go → KT sign-off</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Per release (4 in Phase 2A)</w:t>
            </w:r>
          </w:p>
        </w:tc>
        <w:tc>
          <w:tcPr>
            <w:tcW w:type="dxa" w:w="231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Product Owner and Sponsor</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Sprint</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Scrum: planning, daily stand-up, review/demo, retrospective, refinement</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Every 2 weeks</w:t>
            </w:r>
          </w:p>
        </w:tc>
        <w:tc>
          <w:tcPr>
            <w:tcW w:type="dxa" w:w="23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 Owner (priority), squads (how)</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track</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Kanban board plus war-room with daily defect triage</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Daily, 29 Sep – 13 Nov 2026</w:t>
            </w:r>
          </w:p>
        </w:tc>
        <w:tc>
          <w:tcPr>
            <w:tcW w:type="dxa" w:w="231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Lead + Product Owner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6023"/>
        <w:gridCol w:w="1929"/>
      </w:tblGrid>
      <w:tr>
        <w:trPr>
          <w:cantSplit/>
          <w:tblHeader/>
        </w:trPr>
        <w:tc>
          <w:tcPr>
            <w:tcW w:type="dxa" w:w="168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Release</w:t>
            </w:r>
          </w:p>
        </w:tc>
        <w:tc>
          <w:tcPr>
            <w:tcW w:type="dxa" w:w="602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Scope (SOW milestones)</w:t>
            </w:r>
          </w:p>
        </w:tc>
        <w:tc>
          <w:tcPr>
            <w:tcW w:type="dxa" w:w="192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Go-live</w:t>
            </w:r>
          </w:p>
        </w:tc>
      </w:tr>
      <w:tr>
        <w:trPr>
          <w:cantSplit/>
        </w:trPr>
        <w:tc>
          <w:tcPr>
            <w:tcW w:type="dxa" w:w="16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2A.0</w:t>
            </w:r>
          </w:p>
        </w:tc>
        <w:tc>
          <w:tcPr>
            <w:tcW w:type="dxa" w:w="60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Public launch: hardened, security- and load-tested Phase 1 (M1 launch subset)</w:t>
            </w:r>
          </w:p>
        </w:tc>
        <w:tc>
          <w:tcPr>
            <w:tcW w:type="dxa" w:w="19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20 Oct 2026</w:t>
            </w:r>
          </w:p>
        </w:tc>
      </w:tr>
      <w:tr>
        <w:trPr>
          <w:cantSplit/>
        </w:trPr>
        <w:tc>
          <w:tcPr>
            <w:tcW w:type="dxa" w:w="16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2A.1</w:t>
            </w:r>
          </w:p>
        </w:tc>
        <w:tc>
          <w:tcPr>
            <w:tcW w:type="dxa" w:w="60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M2 Shared Identity + M6 Notification core</w:t>
            </w:r>
          </w:p>
        </w:tc>
        <w:tc>
          <w:tcPr>
            <w:tcW w:type="dxa" w:w="19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27 Jan 2027</w:t>
            </w:r>
          </w:p>
        </w:tc>
      </w:tr>
      <w:tr>
        <w:trPr>
          <w:cantSplit/>
        </w:trPr>
        <w:tc>
          <w:tcPr>
            <w:tcW w:type="dxa" w:w="168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2A.2</w:t>
            </w:r>
          </w:p>
        </w:tc>
        <w:tc>
          <w:tcPr>
            <w:tcW w:type="dxa" w:w="602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M5 Partner/Service generalisation + M4 Booking/Events hardening + M6 complete</w:t>
            </w:r>
          </w:p>
        </w:tc>
        <w:tc>
          <w:tcPr>
            <w:tcW w:type="dxa" w:w="192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16 Mar 2027</w:t>
            </w:r>
          </w:p>
        </w:tc>
      </w:tr>
      <w:tr>
        <w:trPr>
          <w:cantSplit/>
        </w:trPr>
        <w:tc>
          <w:tcPr>
            <w:tcW w:type="dxa" w:w="168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2A.3</w:t>
            </w:r>
          </w:p>
        </w:tc>
        <w:tc>
          <w:tcPr>
            <w:tcW w:type="dxa" w:w="602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M3 Transaction Ledger + Web application + import tools — Phase 2A complete</w:t>
            </w:r>
          </w:p>
        </w:tc>
        <w:tc>
          <w:tcPr>
            <w:tcW w:type="dxa" w:w="192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04 May 2027</w:t>
            </w:r>
          </w:p>
        </w:tc>
      </w:tr>
    </w:tbl>
    <w:p>
      <w:pPr>
        <w:spacing w:after="140"/>
      </w:pPr>
    </w:p>
    <w:p>
      <w:pPr>
        <w:pStyle w:val="Heading1"/>
        <w:pageBreakBefore/>
      </w:pPr>
      <w:r>
        <w:t xml:space="preserve">5. Two-track delivery: 20 October launch and Phase 2A</w:t>
      </w:r>
    </w:p>
    <w:p>
      <w:pPr>
        <w:spacing w:after="120" w:line="276"/>
      </w:pPr>
      <w:r>
        <w:rPr>
          <w:rFonts w:ascii="Arial" w:cs="Arial" w:eastAsia="Arial" w:hAnsi="Arial"/>
          <w:color w:val="1A1A1A"/>
        </w:rPr>
        <w:t xml:space="preserve">SportSeek's public launch is 16 working days away as this model is issued. The Phase 2A scope is estimated in the SOW at 26–37 weeks of sequential effort (SOW §12.1). We will not ask SportSeek to choose between a safe launch and a timely Phase 2A. We run two tracks in parallel, each with its own team, cadence and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8"/>
        <w:gridCol w:w="3970"/>
      </w:tblGrid>
      <w:tr>
        <w:trPr>
          <w:cantSplit/>
          <w:tblHeader/>
        </w:trPr>
        <w:tc>
          <w:tcPr>
            <w:tcW w:type="dxa" w:w="170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p>
        </w:tc>
        <w:tc>
          <w:tcPr>
            <w:tcW w:type="dxa" w:w="396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Track 1 — Launch (Release 2A.0)</w:t>
            </w:r>
          </w:p>
        </w:tc>
        <w:tc>
          <w:tcPr>
            <w:tcW w:type="dxa" w:w="397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Track 2 — Phase 2A build</w:t>
            </w:r>
          </w:p>
        </w:tc>
      </w:tr>
      <w:tr>
        <w:trPr>
          <w:cantSplit/>
        </w:trPr>
        <w:tc>
          <w:tcPr>
            <w:tcW w:type="dxa" w:w="17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Goal</w:t>
            </w:r>
          </w:p>
        </w:tc>
        <w:tc>
          <w:tcPr>
            <w:tcW w:type="dxa" w:w="39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goes public on </w:t>
            </w:r>
            <w:r>
              <w:rPr>
                <w:rFonts w:ascii="Arial" w:cs="Arial" w:eastAsia="Arial" w:hAnsi="Arial"/>
                <w:b/>
                <w:bCs/>
                <w:color w:val="1A1A1A"/>
                <w:sz w:val="18"/>
                <w:szCs w:val="18"/>
              </w:rPr>
              <w:t xml:space="preserve">20 Oct 2026</w:t>
            </w:r>
            <w:r>
              <w:rPr>
                <w:rFonts w:ascii="Arial" w:cs="Arial" w:eastAsia="Arial" w:hAnsi="Arial"/>
                <w:color w:val="1A1A1A"/>
                <w:sz w:val="18"/>
                <w:szCs w:val="18"/>
              </w:rPr>
              <w:t xml:space="preserve"> on a product that is stable, secure, observable and store-compliant</w:t>
            </w:r>
          </w:p>
        </w:tc>
        <w:tc>
          <w:tcPr>
            <w:tcW w:type="dxa" w:w="39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Deliver the six SOW milestones as three further releases, completing </w:t>
            </w:r>
            <w:r>
              <w:rPr>
                <w:rFonts w:ascii="Arial" w:cs="Arial" w:eastAsia="Arial" w:hAnsi="Arial"/>
                <w:b/>
                <w:bCs/>
                <w:color w:val="1A1A1A"/>
                <w:sz w:val="18"/>
                <w:szCs w:val="18"/>
              </w:rPr>
              <w:t xml:space="preserve">4 May 2027</w:t>
            </w:r>
          </w:p>
        </w:tc>
      </w:tr>
      <w:tr>
        <w:trPr>
          <w:cantSplit/>
        </w:trPr>
        <w:tc>
          <w:tcPr>
            <w:tcW w:type="dxa" w:w="17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Scope</w:t>
            </w:r>
          </w:p>
        </w:tc>
        <w:tc>
          <w:tcPr>
            <w:tcW w:type="dxa" w:w="39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Phase 1 functionality as live; critical/high defect fixes; security baseline; load test; monitoring; store/DPDP readiness; gate-approved quick wins only</w:t>
            </w:r>
          </w:p>
        </w:tc>
        <w:tc>
          <w:tcPr>
            <w:tcW w:type="dxa" w:w="39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Notifications, Partner/Service, Booking hardening, Ledger, Web app</w:t>
            </w:r>
          </w:p>
        </w:tc>
      </w:tr>
      <w:tr>
        <w:trPr>
          <w:cantSplit/>
        </w:trPr>
        <w:tc>
          <w:tcPr>
            <w:tcW w:type="dxa" w:w="17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Method</w:t>
            </w:r>
          </w:p>
        </w:tc>
        <w:tc>
          <w:tcPr>
            <w:tcW w:type="dxa" w:w="39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Kanban with a daily war-room; fixed freeze (14 Oct) and Go/No-Go (19 Oct)</w:t>
            </w:r>
          </w:p>
        </w:tc>
        <w:tc>
          <w:tcPr>
            <w:tcW w:type="dxa" w:w="39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Discovery (from 5 Oct) then 2-week Scrum sprints (from 16 Nov)</w:t>
            </w:r>
          </w:p>
        </w:tc>
      </w:tr>
      <w:tr>
        <w:trPr>
          <w:cantSplit/>
        </w:trPr>
        <w:tc>
          <w:tcPr>
            <w:tcW w:type="dxa" w:w="170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Team</w:t>
            </w:r>
          </w:p>
        </w:tc>
        <w:tc>
          <w:tcPr>
            <w:tcW w:type="dxa" w:w="396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squad: Launch Lead, 2 backend, 2 mobile, 2 QA, DevOps, security and performance specialists, plus SportSeek developers</w:t>
            </w:r>
          </w:p>
        </w:tc>
        <w:tc>
          <w:tcPr>
            <w:tcW w:type="dxa" w:w="39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 BA and UX start discovery on 5 Oct; build squads ramp up from 16 Nov</w:t>
            </w:r>
          </w:p>
        </w:tc>
      </w:tr>
      <w:tr>
        <w:trPr>
          <w:cantSplit/>
        </w:trPr>
        <w:tc>
          <w:tcPr>
            <w:tcW w:type="dxa" w:w="170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Exit</w:t>
            </w:r>
          </w:p>
        </w:tc>
        <w:tc>
          <w:tcPr>
            <w:tcW w:type="dxa" w:w="396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hypercare to 13 Nov; KT-0 sign-off</w:t>
            </w:r>
          </w:p>
        </w:tc>
        <w:tc>
          <w:tcPr>
            <w:tcW w:type="dxa" w:w="39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Phase 2A acceptance 28 May 2027; hypercare to 4 Jun 2027</w:t>
            </w:r>
          </w:p>
        </w:tc>
      </w:tr>
    </w:tbl>
    <w:p>
      <w:pPr>
        <w:spacing w:after="140"/>
      </w:pPr>
    </w:p>
    <w:p>
      <w:pPr>
        <w:pStyle w:val="Heading2"/>
        <w:keepNext/>
      </w:pPr>
      <w:r>
        <w:t xml:space="preserve">5.1 Launch track operating rhythm (29 Sep – 20 Oct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3212"/>
        <w:gridCol w:w="2677"/>
        <w:gridCol w:w="2322"/>
      </w:tblGrid>
      <w:tr>
        <w:trPr>
          <w:cantSplit/>
          <w:tblHeader/>
        </w:trPr>
        <w:tc>
          <w:tcPr>
            <w:tcW w:type="dxa" w:w="14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Time (IST)</w:t>
            </w:r>
          </w:p>
        </w:tc>
        <w:tc>
          <w:tcPr>
            <w:tcW w:type="dxa" w:w="321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Activity</w:t>
            </w:r>
          </w:p>
        </w:tc>
        <w:tc>
          <w:tcPr>
            <w:tcW w:type="dxa" w:w="267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Participants</w:t>
            </w:r>
          </w:p>
        </w:tc>
        <w:tc>
          <w:tcPr>
            <w:tcW w:type="dxa" w:w="232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Output</w:t>
            </w:r>
          </w:p>
        </w:tc>
      </w:tr>
      <w:tr>
        <w:trPr>
          <w:cantSplit/>
        </w:trPr>
        <w:tc>
          <w:tcPr>
            <w:tcW w:type="dxa" w:w="14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09:30 daily</w:t>
            </w:r>
          </w:p>
        </w:tc>
        <w:tc>
          <w:tcPr>
            <w:tcW w:type="dxa" w:w="32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stand-up</w:t>
            </w:r>
          </w:p>
        </w:tc>
        <w:tc>
          <w:tcPr>
            <w:tcW w:type="dxa" w:w="26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squad, SportSeek PO / tech lead</w:t>
            </w:r>
          </w:p>
        </w:tc>
        <w:tc>
          <w:tcPr>
            <w:tcW w:type="dxa" w:w="23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Updated launch board; blockers raised</w:t>
            </w:r>
          </w:p>
        </w:tc>
      </w:tr>
      <w:tr>
        <w:trPr>
          <w:cantSplit/>
        </w:trPr>
        <w:tc>
          <w:tcPr>
            <w:tcW w:type="dxa" w:w="14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17:00 daily</w:t>
            </w:r>
          </w:p>
        </w:tc>
        <w:tc>
          <w:tcPr>
            <w:tcW w:type="dxa" w:w="32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Defect and risk triage</w:t>
            </w:r>
          </w:p>
        </w:tc>
        <w:tc>
          <w:tcPr>
            <w:tcW w:type="dxa" w:w="26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Lead, QA lead, PO</w:t>
            </w:r>
          </w:p>
        </w:tc>
        <w:tc>
          <w:tcPr>
            <w:tcW w:type="dxa" w:w="23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Fix / defer / de-scope decisions logged</w:t>
            </w:r>
          </w:p>
        </w:tc>
      </w:tr>
      <w:tr>
        <w:trPr>
          <w:cantSplit/>
        </w:trPr>
        <w:tc>
          <w:tcPr>
            <w:tcW w:type="dxa" w:w="14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Mon &amp; Thu</w:t>
            </w:r>
          </w:p>
        </w:tc>
        <w:tc>
          <w:tcPr>
            <w:tcW w:type="dxa" w:w="32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Launch-readiness checkpoint</w:t>
            </w:r>
          </w:p>
        </w:tc>
        <w:tc>
          <w:tcPr>
            <w:tcW w:type="dxa" w:w="26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Delivery Manager, SportSeek sponsor</w:t>
            </w:r>
          </w:p>
        </w:tc>
        <w:tc>
          <w:tcPr>
            <w:tcW w:type="dxa" w:w="23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Readiness scorecard (RAG) against go-live criteria</w:t>
            </w:r>
          </w:p>
        </w:tc>
      </w:tr>
      <w:tr>
        <w:trPr>
          <w:cantSplit/>
        </w:trPr>
        <w:tc>
          <w:tcPr>
            <w:tcW w:type="dxa" w:w="14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01 Oct</w:t>
            </w:r>
          </w:p>
        </w:tc>
        <w:tc>
          <w:tcPr>
            <w:tcW w:type="dxa" w:w="32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Scope Gate</w:t>
            </w:r>
          </w:p>
        </w:tc>
        <w:tc>
          <w:tcPr>
            <w:tcW w:type="dxa" w:w="26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PO &amp; sponsor, Srivin DM &amp; architect</w:t>
            </w:r>
          </w:p>
        </w:tc>
        <w:tc>
          <w:tcPr>
            <w:tcW w:type="dxa" w:w="23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Frozen launch scope, go-live criteria, quick-win list</w:t>
            </w:r>
          </w:p>
        </w:tc>
      </w:tr>
      <w:tr>
        <w:trPr>
          <w:cantSplit/>
        </w:trPr>
        <w:tc>
          <w:tcPr>
            <w:tcW w:type="dxa" w:w="14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14 Oct</w:t>
            </w:r>
          </w:p>
        </w:tc>
        <w:tc>
          <w:tcPr>
            <w:tcW w:type="dxa" w:w="32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Code freeze</w:t>
            </w:r>
          </w:p>
        </w:tc>
        <w:tc>
          <w:tcPr>
            <w:tcW w:type="dxa" w:w="26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squad</w:t>
            </w:r>
          </w:p>
        </w:tc>
        <w:tc>
          <w:tcPr>
            <w:tcW w:type="dxa" w:w="23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Release candidate; store submissions</w:t>
            </w:r>
          </w:p>
        </w:tc>
      </w:tr>
      <w:tr>
        <w:trPr>
          <w:cantSplit/>
        </w:trPr>
        <w:tc>
          <w:tcPr>
            <w:tcW w:type="dxa" w:w="14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19 Oct</w:t>
            </w:r>
          </w:p>
        </w:tc>
        <w:tc>
          <w:tcPr>
            <w:tcW w:type="dxa" w:w="32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Go/No-Go</w:t>
            </w:r>
          </w:p>
        </w:tc>
        <w:tc>
          <w:tcPr>
            <w:tcW w:type="dxa" w:w="267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sponsor (decides), PO, Srivin DM</w:t>
            </w:r>
          </w:p>
        </w:tc>
        <w:tc>
          <w:tcPr>
            <w:tcW w:type="dxa" w:w="23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Signed Go/No-Go record</w:t>
            </w:r>
          </w:p>
        </w:tc>
      </w:tr>
      <w:tr>
        <w:trPr>
          <w:cantSplit/>
        </w:trPr>
        <w:tc>
          <w:tcPr>
            <w:tcW w:type="dxa" w:w="14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20 Oct</w:t>
            </w:r>
          </w:p>
        </w:tc>
        <w:tc>
          <w:tcPr>
            <w:tcW w:type="dxa" w:w="32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and war-room</w:t>
            </w:r>
          </w:p>
        </w:tc>
        <w:tc>
          <w:tcPr>
            <w:tcW w:type="dxa" w:w="267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squad on-call; SportSeek ops</w:t>
            </w:r>
          </w:p>
        </w:tc>
        <w:tc>
          <w:tcPr>
            <w:tcW w:type="dxa" w:w="23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Live; hourly health reports on launch day</w:t>
            </w:r>
          </w:p>
        </w:tc>
      </w:tr>
    </w:tbl>
    <w:p>
      <w:pPr>
        <w:spacing w:after="140"/>
      </w:pPr>
    </w:p>
    <w:p>
      <w:pPr>
        <w:pStyle w:val="Heading2"/>
        <w:keepNext/>
      </w:pPr>
      <w:r>
        <w:t xml:space="preserve">5.2 Launch go-live criteria (proposed for the 1 Oct Scope Gate)</w:t>
      </w:r>
    </w:p>
    <w:p>
      <w:pPr>
        <w:pStyle w:val="ListParagraph"/>
        <w:numPr>
          <w:ilvl w:val="0"/>
          <w:numId w:val="3"/>
        </w:numPr>
        <w:spacing w:after="60" w:line="264"/>
      </w:pPr>
      <w:r>
        <w:rPr>
          <w:rFonts w:ascii="Arial" w:cs="Arial" w:eastAsia="Arial" w:hAnsi="Arial"/>
          <w:color w:val="1A1A1A"/>
        </w:rPr>
        <w:t xml:space="preserve">No open severity-1 or severity-2 defects in launch-scope journeys.</w:t>
      </w:r>
    </w:p>
    <w:p>
      <w:pPr>
        <w:pStyle w:val="ListParagraph"/>
        <w:numPr>
          <w:ilvl w:val="0"/>
          <w:numId w:val="3"/>
        </w:numPr>
        <w:spacing w:after="60" w:line="264"/>
      </w:pPr>
      <w:r>
        <w:rPr>
          <w:rFonts w:ascii="Arial" w:cs="Arial" w:eastAsia="Arial" w:hAnsi="Arial"/>
          <w:color w:val="1A1A1A"/>
        </w:rPr>
        <w:t xml:space="preserve">VAPT of the launch surface complete, with no open critical or high findings (SOW §6.2, §14.1).</w:t>
      </w:r>
    </w:p>
    <w:p>
      <w:pPr>
        <w:pStyle w:val="ListParagraph"/>
        <w:numPr>
          <w:ilvl w:val="0"/>
          <w:numId w:val="3"/>
        </w:numPr>
        <w:spacing w:after="60" w:line="264"/>
      </w:pPr>
      <w:r>
        <w:rPr>
          <w:rFonts w:ascii="Arial" w:cs="Arial" w:eastAsia="Arial" w:hAnsi="Arial"/>
          <w:color w:val="1A1A1A"/>
        </w:rPr>
        <w:t xml:space="preserve">Load test passed at SportSeek's stated launch concurrency (D5), within agreed latency and error thresholds.</w:t>
      </w:r>
    </w:p>
    <w:p>
      <w:pPr>
        <w:pStyle w:val="ListParagraph"/>
        <w:numPr>
          <w:ilvl w:val="0"/>
          <w:numId w:val="3"/>
        </w:numPr>
        <w:spacing w:after="60" w:line="264"/>
      </w:pPr>
      <w:r>
        <w:rPr>
          <w:rFonts w:ascii="Arial" w:cs="Arial" w:eastAsia="Arial" w:hAnsi="Arial"/>
          <w:color w:val="1A1A1A"/>
        </w:rPr>
        <w:t xml:space="preserve">Monitoring, alerting and error tracking live, with named on-call responders for launch week.</w:t>
      </w:r>
    </w:p>
    <w:p>
      <w:pPr>
        <w:pStyle w:val="ListParagraph"/>
        <w:numPr>
          <w:ilvl w:val="0"/>
          <w:numId w:val="3"/>
        </w:numPr>
        <w:spacing w:after="60" w:line="264"/>
      </w:pPr>
      <w:r>
        <w:rPr>
          <w:rFonts w:ascii="Arial" w:cs="Arial" w:eastAsia="Arial" w:hAnsi="Arial"/>
          <w:color w:val="1A1A1A"/>
        </w:rPr>
        <w:t xml:space="preserve">Rollback procedure rehearsed on Staging; database backup and restore verified.</w:t>
      </w:r>
    </w:p>
    <w:p>
      <w:pPr>
        <w:pStyle w:val="ListParagraph"/>
        <w:numPr>
          <w:ilvl w:val="0"/>
          <w:numId w:val="3"/>
        </w:numPr>
        <w:spacing w:after="60" w:line="264"/>
      </w:pPr>
      <w:r>
        <w:rPr>
          <w:rFonts w:ascii="Arial" w:cs="Arial" w:eastAsia="Arial" w:hAnsi="Arial"/>
          <w:color w:val="1A1A1A"/>
        </w:rPr>
        <w:t xml:space="preserve">Privacy policy, terms and DPDP notice published; store listings approved or in final review with a mitigation agreed.</w:t>
      </w:r>
    </w:p>
    <w:p>
      <w:pPr>
        <w:pStyle w:val="ListParagraph"/>
        <w:numPr>
          <w:ilvl w:val="0"/>
          <w:numId w:val="3"/>
        </w:numPr>
        <w:spacing w:after="60" w:line="264"/>
      </w:pPr>
      <w:r>
        <w:rPr>
          <w:rFonts w:ascii="Arial" w:cs="Arial" w:eastAsia="Arial" w:hAnsi="Arial"/>
          <w:color w:val="1A1A1A"/>
        </w:rPr>
        <w:t xml:space="preserve">UAT sign-off from SportSeek testers on the regression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6E7A" w:sz="24"/>
              <w:bottom w:val="none" w:color="FFFFFF" w:sz="0"/>
              <w:right w:val="none" w:color="FFFFFF" w:sz="0"/>
            </w:tcBorders>
            <w:shd w:fill="E8F1F2" w:color="auto" w:val="clear"/>
            <w:tcMar>
              <w:top w:type="dxa" w:w="110"/>
              <w:left w:type="dxa" w:w="180"/>
              <w:bottom w:type="dxa" w:w="110"/>
              <w:right w:type="dxa" w:w="160"/>
            </w:tcMar>
          </w:tcPr>
          <w:p>
            <w:pPr>
              <w:spacing w:after="60"/>
            </w:pPr>
            <w:r>
              <w:rPr>
                <w:rFonts w:ascii="Arial" w:cs="Arial" w:eastAsia="Arial" w:hAnsi="Arial"/>
                <w:b/>
                <w:bCs/>
                <w:color w:val="0F6E7A"/>
                <w:sz w:val="20"/>
                <w:szCs w:val="20"/>
              </w:rPr>
              <w:t xml:space="preserve">Quick-win discipline</w:t>
            </w:r>
          </w:p>
          <w:p>
            <w:pPr>
              <w:spacing w:after="50" w:line="260"/>
            </w:pPr>
            <w:r>
              <w:rPr>
                <w:rFonts w:ascii="Arial" w:cs="Arial" w:eastAsia="Arial" w:hAnsi="Arial"/>
                <w:color w:val="1A1A1A"/>
                <w:sz w:val="19"/>
                <w:szCs w:val="19"/>
              </w:rPr>
              <w:t xml:space="preserve">Any item proposed for 2A.0 beyond hardening must be small, isolated, testable before 14 Oct, and approved at the Scope Gate. Anything touching payments, identity or the data model goes into a Phase 2A release, not the launch. This protects the launch from the kind of late change that most often causes production incidents.</w:t>
            </w:r>
          </w:p>
        </w:tc>
      </w:tr>
    </w:tbl>
    <w:p>
      <w:pPr>
        <w:spacing w:after="160"/>
      </w:pPr>
    </w:p>
    <w:p>
      <w:pPr>
        <w:pStyle w:val="Heading1"/>
        <w:pageBreakBefore/>
      </w:pPr>
      <w:r>
        <w:t xml:space="preserve">6. Lifecycle stages, gates and entry/exit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1"/>
        <w:gridCol w:w="3244"/>
        <w:gridCol w:w="2290"/>
        <w:gridCol w:w="2673"/>
      </w:tblGrid>
      <w:tr>
        <w:trPr>
          <w:cantSplit/>
          <w:tblHeader/>
        </w:trPr>
        <w:tc>
          <w:tcPr>
            <w:tcW w:type="dxa" w:w="143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Stage</w:t>
            </w:r>
          </w:p>
        </w:tc>
        <w:tc>
          <w:tcPr>
            <w:tcW w:type="dxa" w:w="324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Key activities</w:t>
            </w:r>
          </w:p>
        </w:tc>
        <w:tc>
          <w:tcPr>
            <w:tcW w:type="dxa" w:w="229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Entry criteria</w:t>
            </w:r>
          </w:p>
        </w:tc>
        <w:tc>
          <w:tcPr>
            <w:tcW w:type="dxa" w:w="267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Exit criteria / gate</w:t>
            </w:r>
          </w:p>
        </w:tc>
      </w:tr>
      <w:tr>
        <w:trPr>
          <w:cantSplit/>
        </w:trPr>
        <w:tc>
          <w:tcPr>
            <w:tcW w:type="dxa" w:w="14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Mobilise</w:t>
            </w:r>
          </w:p>
        </w:tc>
        <w:tc>
          <w:tcPr>
            <w:tcW w:type="dxa" w:w="324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NDA/SOW, onboarding, access to SportSeek accounts, kick-off, governance charter</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Contract executed</w:t>
            </w:r>
          </w:p>
        </w:tc>
        <w:tc>
          <w:tcPr>
            <w:tcW w:type="dxa" w:w="2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Access checklist complete; charter and RACI agreed</w:t>
            </w:r>
          </w:p>
        </w:tc>
      </w:tr>
      <w:tr>
        <w:trPr>
          <w:cantSplit/>
        </w:trPr>
        <w:tc>
          <w:tcPr>
            <w:tcW w:type="dxa" w:w="14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Discover</w:t>
            </w:r>
          </w:p>
        </w:tc>
        <w:tc>
          <w:tcPr>
            <w:tcW w:type="dxa" w:w="324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1 deep-dive, requirement workshops, open-item closure, backlog creation in SportSeek tool</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Code, schema and API docs received (SOW §5)</w:t>
            </w:r>
          </w:p>
        </w:tc>
        <w:tc>
          <w:tcPr>
            <w:tcW w:type="dxa" w:w="2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Epics and stories with acceptance criteria; open items closed or dated</w:t>
            </w:r>
          </w:p>
        </w:tc>
      </w:tr>
      <w:tr>
        <w:trPr>
          <w:cantSplit/>
        </w:trPr>
        <w:tc>
          <w:tcPr>
            <w:tcW w:type="dxa" w:w="14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Design</w:t>
            </w:r>
          </w:p>
        </w:tc>
        <w:tc>
          <w:tcPr>
            <w:tcW w:type="dxa" w:w="324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ADRs, design system, UI per module, LLD one sprint ahead</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Discovery outputs baselined</w:t>
            </w:r>
          </w:p>
        </w:tc>
        <w:tc>
          <w:tcPr>
            <w:tcW w:type="dxa" w:w="2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sign-off; design-system approval; module UI approved before build (SOW §14.2)</w:t>
            </w:r>
          </w:p>
        </w:tc>
      </w:tr>
      <w:tr>
        <w:trPr>
          <w:cantSplit/>
        </w:trPr>
        <w:tc>
          <w:tcPr>
            <w:tcW w:type="dxa" w:w="14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Build</w:t>
            </w:r>
          </w:p>
        </w:tc>
        <w:tc>
          <w:tcPr>
            <w:tcW w:type="dxa" w:w="324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2-week sprints: code, unit/API tests, reviews, demos</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Stories meet Definition of Ready</w:t>
            </w:r>
          </w:p>
        </w:tc>
        <w:tc>
          <w:tcPr>
            <w:tcW w:type="dxa" w:w="2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Stories meet Definition of Done; sprint demo accepted</w:t>
            </w:r>
          </w:p>
        </w:tc>
      </w:tr>
      <w:tr>
        <w:trPr>
          <w:cantSplit/>
        </w:trPr>
        <w:tc>
          <w:tcPr>
            <w:tcW w:type="dxa" w:w="14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w:t>
            </w:r>
          </w:p>
        </w:tc>
        <w:tc>
          <w:tcPr>
            <w:tcW w:type="dxa" w:w="324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SIT, end-to-end regression, performance test, VAPT, fix cycle</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scope code-complete; test environment stable</w:t>
            </w:r>
          </w:p>
        </w:tc>
        <w:tc>
          <w:tcPr>
            <w:tcW w:type="dxa" w:w="2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Zero open S1/S2; no open critical/high vulnerabilities; performance targets met</w:t>
            </w:r>
          </w:p>
        </w:tc>
      </w:tr>
      <w:tr>
        <w:trPr>
          <w:cantSplit/>
        </w:trPr>
        <w:tc>
          <w:tcPr>
            <w:tcW w:type="dxa" w:w="14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w:t>
            </w:r>
          </w:p>
        </w:tc>
        <w:tc>
          <w:tcPr>
            <w:tcW w:type="dxa" w:w="324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testers run business scenarios; Srivin fixes defects</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SIT exit report; UAT environment and data ready</w:t>
            </w:r>
          </w:p>
        </w:tc>
        <w:tc>
          <w:tcPr>
            <w:tcW w:type="dxa" w:w="2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Signed UAT acceptance</w:t>
            </w:r>
          </w:p>
        </w:tc>
      </w:tr>
      <w:tr>
        <w:trPr>
          <w:cantSplit/>
        </w:trPr>
        <w:tc>
          <w:tcPr>
            <w:tcW w:type="dxa" w:w="14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w:t>
            </w:r>
          </w:p>
        </w:tc>
        <w:tc>
          <w:tcPr>
            <w:tcW w:type="dxa" w:w="324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Go/No-Go, deployment via CI/CD, store rollout, smoke test</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signed; runbook and rollback ready</w:t>
            </w:r>
          </w:p>
        </w:tc>
        <w:tc>
          <w:tcPr>
            <w:tcW w:type="dxa" w:w="2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Production verified; release notes issued</w:t>
            </w:r>
          </w:p>
        </w:tc>
      </w:tr>
      <w:tr>
        <w:trPr>
          <w:cantSplit/>
        </w:trPr>
        <w:tc>
          <w:tcPr>
            <w:tcW w:type="dxa" w:w="14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Hypercare</w:t>
            </w:r>
          </w:p>
        </w:tc>
        <w:tc>
          <w:tcPr>
            <w:tcW w:type="dxa" w:w="324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Heightened monitoring, daily triage</w:t>
            </w:r>
          </w:p>
        </w:tc>
        <w:tc>
          <w:tcPr>
            <w:tcW w:type="dxa" w:w="229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Go-live</w:t>
            </w:r>
          </w:p>
        </w:tc>
        <w:tc>
          <w:tcPr>
            <w:tcW w:type="dxa" w:w="2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Stable for the agreed hypercare period</w:t>
            </w:r>
          </w:p>
        </w:tc>
      </w:tr>
      <w:tr>
        <w:trPr>
          <w:cantSplit/>
        </w:trPr>
        <w:tc>
          <w:tcPr>
            <w:tcW w:type="dxa" w:w="14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&amp; transition</w:t>
            </w:r>
          </w:p>
        </w:tc>
        <w:tc>
          <w:tcPr>
            <w:tcW w:type="dxa" w:w="324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Walkthroughs, shadow/reverse-shadow, documentation handover</w:t>
            </w:r>
          </w:p>
        </w:tc>
        <w:tc>
          <w:tcPr>
            <w:tcW w:type="dxa" w:w="229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live</w:t>
            </w:r>
          </w:p>
        </w:tc>
        <w:tc>
          <w:tcPr>
            <w:tcW w:type="dxa" w:w="2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checklist signed by SportSeek and Srivin (SOW §12.2)</w:t>
            </w:r>
          </w:p>
        </w:tc>
      </w:tr>
    </w:tbl>
    <w:p>
      <w:pPr>
        <w:spacing w:after="140"/>
      </w:pPr>
    </w:p>
    <w:p>
      <w:pPr>
        <w:pStyle w:val="Heading1"/>
        <w:pageBreakBefore/>
      </w:pPr>
      <w:r>
        <w:t xml:space="preserve">7. Agile execution framework</w:t>
      </w:r>
    </w:p>
    <w:p>
      <w:pPr>
        <w:pStyle w:val="Heading2"/>
        <w:keepNext/>
      </w:pPr>
      <w:r>
        <w:t xml:space="preserve">7.1 Sprint cadence and ceremonies</w:t>
      </w:r>
    </w:p>
    <w:p>
      <w:pPr>
        <w:spacing w:after="120" w:line="276"/>
      </w:pPr>
      <w:r>
        <w:rPr>
          <w:rFonts w:ascii="Arial" w:cs="Arial" w:eastAsia="Arial" w:hAnsi="Arial"/>
          <w:color w:val="1A1A1A"/>
        </w:rPr>
        <w:t xml:space="preserve">Two-week sprints run Monday to Friday of the following week, starting 16 November 2026. Ceremonies are time-boxed and SportSeek is invited to every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853"/>
        <w:gridCol w:w="1112"/>
        <w:gridCol w:w="2409"/>
        <w:gridCol w:w="2411"/>
      </w:tblGrid>
      <w:tr>
        <w:trPr>
          <w:cantSplit/>
          <w:tblHeader/>
        </w:trPr>
        <w:tc>
          <w:tcPr>
            <w:tcW w:type="dxa" w:w="185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Ceremony</w:t>
            </w:r>
          </w:p>
        </w:tc>
        <w:tc>
          <w:tcPr>
            <w:tcW w:type="dxa" w:w="185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When</w:t>
            </w:r>
          </w:p>
        </w:tc>
        <w:tc>
          <w:tcPr>
            <w:tcW w:type="dxa" w:w="111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Time-box</w:t>
            </w:r>
          </w:p>
        </w:tc>
        <w:tc>
          <w:tcPr>
            <w:tcW w:type="dxa" w:w="24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Participants</w:t>
            </w:r>
          </w:p>
        </w:tc>
        <w:tc>
          <w:tcPr>
            <w:tcW w:type="dxa" w:w="24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Output</w:t>
            </w:r>
          </w:p>
        </w:tc>
      </w:tr>
      <w:tr>
        <w:trPr>
          <w:cantSplit/>
        </w:trPr>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 planning</w:t>
            </w:r>
          </w:p>
        </w:tc>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Day 1 (Mon)</w:t>
            </w:r>
          </w:p>
        </w:tc>
        <w:tc>
          <w:tcPr>
            <w:tcW w:type="dxa" w:w="11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 h</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 PO, Scrum Master</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 goal; committed stories</w:t>
            </w:r>
          </w:p>
        </w:tc>
      </w:tr>
      <w:tr>
        <w:trPr>
          <w:cantSplit/>
        </w:trPr>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Daily stand-up</w:t>
            </w:r>
          </w:p>
        </w:tc>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Daily 09:30</w:t>
            </w:r>
          </w:p>
        </w:tc>
        <w:tc>
          <w:tcPr>
            <w:tcW w:type="dxa" w:w="11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15 min per squad</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 (SportSeek developers included)</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Blockers raised and owned</w:t>
            </w:r>
          </w:p>
        </w:tc>
      </w:tr>
      <w:tr>
        <w:trPr>
          <w:cantSplit/>
        </w:trPr>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Scrum of scrums</w:t>
            </w:r>
          </w:p>
        </w:tc>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Tue &amp; Thu</w:t>
            </w:r>
          </w:p>
        </w:tc>
        <w:tc>
          <w:tcPr>
            <w:tcW w:type="dxa" w:w="11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30 min</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 leads, architect, DM</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Cross-squad dependencies resolved</w:t>
            </w:r>
          </w:p>
        </w:tc>
      </w:tr>
      <w:tr>
        <w:trPr>
          <w:cantSplit/>
        </w:trPr>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Backlog refinement</w:t>
            </w:r>
          </w:p>
        </w:tc>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Mid-sprint (Wed, week 1)</w:t>
            </w:r>
          </w:p>
        </w:tc>
        <w:tc>
          <w:tcPr>
            <w:tcW w:type="dxa" w:w="11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1.5 h</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 BA, leads, UX</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Next sprint's stories Ready</w:t>
            </w:r>
          </w:p>
        </w:tc>
      </w:tr>
      <w:tr>
        <w:trPr>
          <w:cantSplit/>
        </w:trPr>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Design review</w:t>
            </w:r>
          </w:p>
        </w:tc>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Weekly (Thu)</w:t>
            </w:r>
          </w:p>
        </w:tc>
        <w:tc>
          <w:tcPr>
            <w:tcW w:type="dxa" w:w="11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 h</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UX, PO, SportSeek approvers</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UI approved or changes noted (3-day SLA)</w:t>
            </w:r>
          </w:p>
        </w:tc>
      </w:tr>
      <w:tr>
        <w:trPr>
          <w:cantSplit/>
        </w:trPr>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 review / demo</w:t>
            </w:r>
          </w:p>
        </w:tc>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Last day (Fri)</w:t>
            </w:r>
          </w:p>
        </w:tc>
        <w:tc>
          <w:tcPr>
            <w:tcW w:type="dxa" w:w="11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 h</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Squads, PO, SportSeek stakeholders</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Accepted stories; feedback in backlog</w:t>
            </w:r>
          </w:p>
        </w:tc>
      </w:tr>
      <w:tr>
        <w:trPr>
          <w:cantSplit/>
        </w:trPr>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Retrospective</w:t>
            </w:r>
          </w:p>
        </w:tc>
        <w:tc>
          <w:tcPr>
            <w:tcW w:type="dxa" w:w="185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Last day (Fri)</w:t>
            </w:r>
          </w:p>
        </w:tc>
        <w:tc>
          <w:tcPr>
            <w:tcW w:type="dxa" w:w="111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45 min</w:t>
            </w:r>
          </w:p>
        </w:tc>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Two improvement actions per sprint</w:t>
            </w:r>
          </w:p>
        </w:tc>
      </w:tr>
      <w:tr>
        <w:trPr>
          <w:cantSplit/>
        </w:trPr>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Architecture forum</w:t>
            </w:r>
          </w:p>
        </w:tc>
        <w:tc>
          <w:tcPr>
            <w:tcW w:type="dxa" w:w="185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Fortnightly</w:t>
            </w:r>
          </w:p>
        </w:tc>
        <w:tc>
          <w:tcPr>
            <w:tcW w:type="dxa" w:w="111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 h</w:t>
            </w:r>
          </w:p>
        </w:tc>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 tech leads, SportSeek tech reviewer</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ADRs agreed; technical debt triaged</w:t>
            </w:r>
          </w:p>
        </w:tc>
      </w:tr>
    </w:tbl>
    <w:p>
      <w:pPr>
        <w:spacing w:after="140"/>
      </w:pPr>
    </w:p>
    <w:p>
      <w:pPr>
        <w:pStyle w:val="Heading2"/>
        <w:keepNext/>
      </w:pPr>
      <w:r>
        <w:t xml:space="preserve">7.2 Backlog structure</w:t>
      </w:r>
    </w:p>
    <w:p>
      <w:pPr>
        <w:pStyle w:val="ListParagraph"/>
        <w:numPr>
          <w:ilvl w:val="0"/>
          <w:numId w:val="2"/>
        </w:numPr>
        <w:spacing w:after="60" w:line="264"/>
      </w:pPr>
      <w:r>
        <w:rPr>
          <w:rFonts w:ascii="Arial" w:cs="Arial" w:eastAsia="Arial" w:hAnsi="Arial"/>
          <w:b/>
          <w:bCs/>
          <w:color w:val="1A1A1A"/>
        </w:rPr>
        <w:t xml:space="preserve">Epic</w:t>
      </w:r>
      <w:r>
        <w:rPr>
          <w:rFonts w:ascii="Arial" w:cs="Arial" w:eastAsia="Arial" w:hAnsi="Arial"/>
          <w:color w:val="1A1A1A"/>
        </w:rPr>
        <w:t xml:space="preserve"> = SOW module or milestone (e.g. "M2 Shared Identity"), tagged with the SOW section.</w:t>
      </w:r>
    </w:p>
    <w:p>
      <w:pPr>
        <w:pStyle w:val="ListParagraph"/>
        <w:numPr>
          <w:ilvl w:val="0"/>
          <w:numId w:val="2"/>
        </w:numPr>
        <w:spacing w:after="60" w:line="264"/>
      </w:pPr>
      <w:r>
        <w:rPr>
          <w:rFonts w:ascii="Arial" w:cs="Arial" w:eastAsia="Arial" w:hAnsi="Arial"/>
          <w:b/>
          <w:bCs/>
          <w:color w:val="1A1A1A"/>
        </w:rPr>
        <w:t xml:space="preserve">Feature</w:t>
      </w:r>
      <w:r>
        <w:rPr>
          <w:rFonts w:ascii="Arial" w:cs="Arial" w:eastAsia="Arial" w:hAnsi="Arial"/>
          <w:color w:val="1A1A1A"/>
        </w:rPr>
        <w:t xml:space="preserve"> = a capability within the module (e.g. "Account linking").</w:t>
      </w:r>
    </w:p>
    <w:p>
      <w:pPr>
        <w:pStyle w:val="ListParagraph"/>
        <w:numPr>
          <w:ilvl w:val="0"/>
          <w:numId w:val="2"/>
        </w:numPr>
        <w:spacing w:after="60" w:line="264"/>
      </w:pPr>
      <w:r>
        <w:rPr>
          <w:rFonts w:ascii="Arial" w:cs="Arial" w:eastAsia="Arial" w:hAnsi="Arial"/>
          <w:b/>
          <w:bCs/>
          <w:color w:val="1A1A1A"/>
        </w:rPr>
        <w:t xml:space="preserve">Story</w:t>
      </w:r>
      <w:r>
        <w:rPr>
          <w:rFonts w:ascii="Arial" w:cs="Arial" w:eastAsia="Arial" w:hAnsi="Arial"/>
          <w:color w:val="1A1A1A"/>
        </w:rPr>
        <w:t xml:space="preserve"> = a user-visible increment with acceptance criteria in Given/When/Then form, test cases and any database changes. The SOW asks for all three (SOW §13).</w:t>
      </w:r>
    </w:p>
    <w:p>
      <w:pPr>
        <w:pStyle w:val="ListParagraph"/>
        <w:numPr>
          <w:ilvl w:val="0"/>
          <w:numId w:val="2"/>
        </w:numPr>
        <w:spacing w:after="60" w:line="264"/>
      </w:pPr>
      <w:r>
        <w:rPr>
          <w:rFonts w:ascii="Arial" w:cs="Arial" w:eastAsia="Arial" w:hAnsi="Arial"/>
          <w:b/>
          <w:bCs/>
          <w:color w:val="1A1A1A"/>
        </w:rPr>
        <w:t xml:space="preserve">Task / sub-task</w:t>
      </w:r>
      <w:r>
        <w:rPr>
          <w:rFonts w:ascii="Arial" w:cs="Arial" w:eastAsia="Arial" w:hAnsi="Arial"/>
          <w:color w:val="1A1A1A"/>
        </w:rPr>
        <w:t xml:space="preserve"> = engineering work; </w:t>
      </w:r>
      <w:r>
        <w:rPr>
          <w:rFonts w:ascii="Arial" w:cs="Arial" w:eastAsia="Arial" w:hAnsi="Arial"/>
          <w:b/>
          <w:bCs/>
          <w:color w:val="1A1A1A"/>
        </w:rPr>
        <w:t xml:space="preserve">Defect</w:t>
      </w:r>
      <w:r>
        <w:rPr>
          <w:rFonts w:ascii="Arial" w:cs="Arial" w:eastAsia="Arial" w:hAnsi="Arial"/>
          <w:color w:val="1A1A1A"/>
        </w:rPr>
        <w:t xml:space="preserve"> carries severity and environment found.</w:t>
      </w:r>
    </w:p>
    <w:p>
      <w:pPr>
        <w:pStyle w:val="ListParagraph"/>
        <w:numPr>
          <w:ilvl w:val="0"/>
          <w:numId w:val="2"/>
        </w:numPr>
        <w:spacing w:after="60" w:line="264"/>
      </w:pPr>
      <w:r>
        <w:rPr>
          <w:rFonts w:ascii="Arial" w:cs="Arial" w:eastAsia="Arial" w:hAnsi="Arial"/>
          <w:color w:val="1A1A1A"/>
        </w:rPr>
        <w:t xml:space="preserve">Each story links to its SOW reference, design frame, API contract and test cases, giving end-to-end traceability (Section 12).</w:t>
      </w:r>
    </w:p>
    <w:p>
      <w:pPr>
        <w:pStyle w:val="Heading2"/>
        <w:keepNext/>
      </w:pPr>
      <w:r>
        <w:t xml:space="preserve">7.3 Definition of Ready (DoR)</w:t>
      </w:r>
    </w:p>
    <w:p>
      <w:pPr>
        <w:pStyle w:val="ListParagraph"/>
        <w:numPr>
          <w:ilvl w:val="0"/>
          <w:numId w:val="2"/>
        </w:numPr>
        <w:spacing w:after="60" w:line="264"/>
      </w:pPr>
      <w:r>
        <w:rPr>
          <w:rFonts w:ascii="Arial" w:cs="Arial" w:eastAsia="Arial" w:hAnsi="Arial"/>
          <w:color w:val="1A1A1A"/>
        </w:rPr>
        <w:t xml:space="preserve">Story written with a clear user, need and value; acceptance criteria agreed with the PO.</w:t>
      </w:r>
    </w:p>
    <w:p>
      <w:pPr>
        <w:pStyle w:val="ListParagraph"/>
        <w:numPr>
          <w:ilvl w:val="0"/>
          <w:numId w:val="2"/>
        </w:numPr>
        <w:spacing w:after="60" w:line="264"/>
      </w:pPr>
      <w:r>
        <w:rPr>
          <w:rFonts w:ascii="Arial" w:cs="Arial" w:eastAsia="Arial" w:hAnsi="Arial"/>
          <w:color w:val="1A1A1A"/>
        </w:rPr>
        <w:t xml:space="preserve">UI approved by SportSeek where the story has a UI (SOW §14.2); API contract drafted in the LLD.</w:t>
      </w:r>
    </w:p>
    <w:p>
      <w:pPr>
        <w:pStyle w:val="ListParagraph"/>
        <w:numPr>
          <w:ilvl w:val="0"/>
          <w:numId w:val="2"/>
        </w:numPr>
        <w:spacing w:after="60" w:line="264"/>
      </w:pPr>
      <w:r>
        <w:rPr>
          <w:rFonts w:ascii="Arial" w:cs="Arial" w:eastAsia="Arial" w:hAnsi="Arial"/>
          <w:color w:val="1A1A1A"/>
        </w:rPr>
        <w:t xml:space="preserve">Dependencies identified and either resolved or scheduled; test data needs known.</w:t>
      </w:r>
    </w:p>
    <w:p>
      <w:pPr>
        <w:pStyle w:val="ListParagraph"/>
        <w:numPr>
          <w:ilvl w:val="0"/>
          <w:numId w:val="2"/>
        </w:numPr>
        <w:spacing w:after="60" w:line="264"/>
      </w:pPr>
      <w:r>
        <w:rPr>
          <w:rFonts w:ascii="Arial" w:cs="Arial" w:eastAsia="Arial" w:hAnsi="Arial"/>
          <w:color w:val="1A1A1A"/>
        </w:rPr>
        <w:t xml:space="preserve">Estimated by the squad and small enough to finish within one sprint.</w:t>
      </w:r>
    </w:p>
    <w:p>
      <w:pPr>
        <w:pStyle w:val="Heading2"/>
        <w:keepNext/>
      </w:pPr>
      <w:r>
        <w:t xml:space="preserve">7.4 Definition of Done (DoD)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8193"/>
      </w:tblGrid>
      <w:tr>
        <w:trPr>
          <w:cantSplit/>
          <w:tblHeader/>
        </w:trPr>
        <w:tc>
          <w:tcPr>
            <w:tcW w:type="dxa" w:w="14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Level</w:t>
            </w:r>
          </w:p>
        </w:tc>
        <w:tc>
          <w:tcPr>
            <w:tcW w:type="dxa" w:w="819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Done means</w:t>
            </w:r>
          </w:p>
        </w:tc>
      </w:tr>
      <w:tr>
        <w:trPr>
          <w:cantSplit/>
        </w:trPr>
        <w:tc>
          <w:tcPr>
            <w:tcW w:type="dxa" w:w="1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Story</w:t>
            </w:r>
          </w:p>
        </w:tc>
        <w:tc>
          <w:tcPr>
            <w:tcW w:type="dxa" w:w="819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Code peer-reviewed and merged; unit and API tests written and passing; coverage gate met; static analysis and security scans clean (no new critical/high); acceptance criteria verified by QA on the Dev/Staging environment; API docs and Postman collection updated; feature flag configured where applicable.</w:t>
            </w:r>
          </w:p>
        </w:tc>
      </w:tr>
      <w:tr>
        <w:trPr>
          <w:cantSplit/>
        </w:trPr>
        <w:tc>
          <w:tcPr>
            <w:tcW w:type="dxa" w:w="14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w:t>
            </w:r>
          </w:p>
        </w:tc>
        <w:tc>
          <w:tcPr>
            <w:tcW w:type="dxa" w:w="819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All committed stories Done or explicitly returned to the backlog; demo accepted by the PO; regression suite green; sprint report published.</w:t>
            </w:r>
          </w:p>
        </w:tc>
      </w:tr>
      <w:tr>
        <w:trPr>
          <w:cantSplit/>
        </w:trPr>
        <w:tc>
          <w:tcPr>
            <w:tcW w:type="dxa" w:w="14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w:t>
            </w:r>
          </w:p>
        </w:tc>
        <w:tc>
          <w:tcPr>
            <w:tcW w:type="dxa" w:w="819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SIT exit criteria met; performance and VAPT reports accepted; UAT signed off; runbook, release notes, user documentation and architecture diagrams updated; deployed through the CI/CD pipeline into SportSeek-owned infrastructure (SOW §14.1).</w:t>
            </w:r>
          </w:p>
        </w:tc>
      </w:tr>
    </w:tbl>
    <w:p>
      <w:pPr>
        <w:spacing w:after="140"/>
      </w:pPr>
    </w:p>
    <w:p>
      <w:pPr>
        <w:pStyle w:val="Heading2"/>
        <w:keepNext/>
      </w:pPr>
      <w:r>
        <w:t xml:space="preserve">7.5 Estimation and capacity</w:t>
      </w:r>
    </w:p>
    <w:p>
      <w:pPr>
        <w:spacing w:after="120" w:line="276"/>
      </w:pPr>
      <w:r>
        <w:rPr>
          <w:rFonts w:ascii="Arial" w:cs="Arial" w:eastAsia="Arial" w:hAnsi="Arial"/>
          <w:color w:val="1A1A1A"/>
        </w:rPr>
        <w:t xml:space="preserve">Squads estimate in story points and plan from rolling three-sprint velocity. Capacity is adjusted for the agreed holiday calendar and for time SportSeek developers spend in KT. The first two sprints of each squad are planned conservatively until velocity stabilises. Forecasts to the steering committee are ranges, not single dates, until velocity is established.</w:t>
      </w:r>
    </w:p>
    <w:p>
      <w:pPr>
        <w:pStyle w:val="Heading1"/>
        <w:pageBreakBefore/>
      </w:pPr>
      <w:r>
        <w:t xml:space="preserve">8. Team structure and roles</w:t>
      </w:r>
    </w:p>
    <w:p>
      <w:pPr>
        <w:pStyle w:val="Heading2"/>
        <w:keepNext/>
      </w:pPr>
      <w:r>
        <w:t xml:space="preserve">8.1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Level</w:t>
            </w:r>
          </w:p>
        </w:tc>
        <w:tc>
          <w:tcPr>
            <w:tcW w:type="dxa" w:w="385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SportSeek</w:t>
            </w:r>
          </w:p>
        </w:tc>
        <w:tc>
          <w:tcPr>
            <w:tcW w:type="dxa" w:w="385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Srivin Platforms</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Steering Committee</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Executive sponsor; Product Owner</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Engagement Director; Delivery Manager (TPM)</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Programme leadership</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 Owner; technical reviewer; operations lead</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Delivery Manager; Solution Architect; QA Lead; UX Lead</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 A — Platform &amp; Identity</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Embedded .NET developer</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.NET tech lead, .NET backend engineer, React Native engineer, QA</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 B — Partner &amp; Booking</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Embedded .NET or React Native developer</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.NET tech lead, .NET backend engineer, React Native lead and engineer, QA</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 C — Notifications &amp; Ledger</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Embedded .NET developer</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.NET backend engineers, QA</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 D — Web Application</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Embedded React developer</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React/Next.js front-end lead and engineers</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Cross-cutting</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UAT testers; infrastructure / ops contact</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PostgreSQL database engineer, QA lead, DevOps/SRE, security tester (VAPT), performance tester, business analysts, UI designers, Scrum Master</w:t>
            </w:r>
          </w:p>
        </w:tc>
      </w:tr>
    </w:tbl>
    <w:p>
      <w:pPr>
        <w:spacing w:after="140"/>
      </w:pPr>
    </w:p>
    <w:p>
      <w:pPr>
        <w:spacing w:after="120" w:line="276"/>
      </w:pPr>
      <w:r>
        <w:rPr>
          <w:rFonts w:ascii="Arial" w:cs="Arial" w:eastAsia="Arial" w:hAnsi="Arial"/>
          <w:color w:val="1A1A1A"/>
        </w:rPr>
        <w:t xml:space="preserve">The technology stack is React Native (mobile), .NET (back end) and PostgreSQL (database), with React/Next.js proposed for the new web application. Month-by-month resource loading, the skills required for each role and the resource-to-WBS assignment matrix are in the WBS &amp; Integrated Project Plan, Section 13. The final composition and rate card will be in the commercial proposal, as the SOW Next Steps require.</w:t>
      </w:r>
    </w:p>
    <w:p>
      <w:pPr>
        <w:pStyle w:val="Heading2"/>
        <w:keepNext/>
      </w:pPr>
      <w:r>
        <w:t xml:space="preserve">8.2 Key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Role</w:t>
            </w:r>
          </w:p>
        </w:tc>
        <w:tc>
          <w:tcPr>
            <w:tcW w:type="dxa" w:w="732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Accountabilities</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Delivery Manager (TPM)</w:t>
            </w:r>
          </w:p>
        </w:tc>
        <w:tc>
          <w:tcPr>
            <w:tcW w:type="dxa" w:w="73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Single point of accountability for delivery; integrated plan, RAID, governance, change control, reporting, escalation; chairs weekly review; prepares steering packs.</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Solution Architect</w:t>
            </w:r>
          </w:p>
        </w:tc>
        <w:tc>
          <w:tcPr>
            <w:tcW w:type="dxa" w:w="73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HLD and ADRs; architectural integrity across squads; integration design (Razorpay, SMS, WhatsApp, Push, Email); NFR ownership; architecture forum.</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Business Analyst</w:t>
            </w:r>
          </w:p>
        </w:tc>
        <w:tc>
          <w:tcPr>
            <w:tcW w:type="dxa" w:w="73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Workshops, stories and acceptance criteria in SportSeek's tool; traceability to the SOW; UAT scenario support.</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UX Lead / UI Designers</w:t>
            </w:r>
          </w:p>
        </w:tc>
        <w:tc>
          <w:tcPr>
            <w:tcW w:type="dxa" w:w="73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Design system (atomic), wireframes, UI and prototypes; design reviews; accessibility.</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Tech Leads</w:t>
            </w:r>
          </w:p>
        </w:tc>
        <w:tc>
          <w:tcPr>
            <w:tcW w:type="dxa" w:w="73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Technical delivery of the squad; code-review standards; LLD; mentoring embedded SportSeek developers.</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QA Lead / QA Engineers</w:t>
            </w:r>
          </w:p>
        </w:tc>
        <w:tc>
          <w:tcPr>
            <w:tcW w:type="dxa" w:w="73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Test strategy; automation framework; SIT; regression; defect management; UAT support; quality reporting.</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DevOps / SRE</w:t>
            </w:r>
          </w:p>
        </w:tc>
        <w:tc>
          <w:tcPr>
            <w:tcW w:type="dxa" w:w="73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IaC, CI/CD, environments, observability, backups, releases, on-call during hypercare; ops runbook.</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Product Owner</w:t>
            </w:r>
          </w:p>
        </w:tc>
        <w:tc>
          <w:tcPr>
            <w:tcW w:type="dxa" w:w="732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Prioritises the backlog; accepts stories; takes decisions within agreed turnaround; owns the SOW open items.</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UAT testers</w:t>
            </w:r>
          </w:p>
        </w:tc>
        <w:tc>
          <w:tcPr>
            <w:tcW w:type="dxa" w:w="732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Plan and execute UAT; raise defects; sign off UAT.</w:t>
            </w:r>
          </w:p>
        </w:tc>
      </w:tr>
    </w:tbl>
    <w:p>
      <w:pPr>
        <w:spacing w:after="140"/>
      </w:pPr>
    </w:p>
    <w:p>
      <w:pPr>
        <w:pStyle w:val="Heading2"/>
        <w:keepNext/>
      </w:pPr>
      <w:r>
        <w:t xml:space="preserve">8.3 Integrating SportSeek developers</w:t>
      </w:r>
    </w:p>
    <w:p>
      <w:pPr>
        <w:pStyle w:val="ListParagraph"/>
        <w:numPr>
          <w:ilvl w:val="0"/>
          <w:numId w:val="2"/>
        </w:numPr>
        <w:spacing w:after="60" w:line="264"/>
      </w:pPr>
      <w:r>
        <w:rPr>
          <w:rFonts w:ascii="Arial" w:cs="Arial" w:eastAsia="Arial" w:hAnsi="Arial"/>
          <w:color w:val="1A1A1A"/>
        </w:rPr>
        <w:t xml:space="preserve">SportSeek developers join squads as full members, attending every ceremony, taking stories and reviewing code, not working on a side-track.</w:t>
      </w:r>
    </w:p>
    <w:p>
      <w:pPr>
        <w:pStyle w:val="ListParagraph"/>
        <w:numPr>
          <w:ilvl w:val="0"/>
          <w:numId w:val="2"/>
        </w:numPr>
        <w:spacing w:after="60" w:line="264"/>
      </w:pPr>
      <w:r>
        <w:rPr>
          <w:rFonts w:ascii="Arial" w:cs="Arial" w:eastAsia="Arial" w:hAnsi="Arial"/>
          <w:color w:val="1A1A1A"/>
        </w:rPr>
        <w:t xml:space="preserve">New starters pair with a Srivin engineer for their first two sprints, then own stories with Srivin reviewing.</w:t>
      </w:r>
    </w:p>
    <w:p>
      <w:pPr>
        <w:pStyle w:val="ListParagraph"/>
        <w:numPr>
          <w:ilvl w:val="0"/>
          <w:numId w:val="2"/>
        </w:numPr>
        <w:spacing w:after="60" w:line="264"/>
      </w:pPr>
      <w:r>
        <w:rPr>
          <w:rFonts w:ascii="Arial" w:cs="Arial" w:eastAsia="Arial" w:hAnsi="Arial"/>
          <w:color w:val="1A1A1A"/>
        </w:rPr>
        <w:t xml:space="preserve">Squad membership rotates at release boundaries where useful, so knowledge spreads across modules.</w:t>
      </w:r>
    </w:p>
    <w:p>
      <w:pPr>
        <w:pStyle w:val="ListParagraph"/>
        <w:numPr>
          <w:ilvl w:val="0"/>
          <w:numId w:val="2"/>
        </w:numPr>
        <w:spacing w:after="60" w:line="264"/>
      </w:pPr>
      <w:r>
        <w:rPr>
          <w:rFonts w:ascii="Arial" w:cs="Arial" w:eastAsia="Arial" w:hAnsi="Arial"/>
          <w:color w:val="1A1A1A"/>
        </w:rPr>
        <w:t xml:space="preserve">This is the strongest form of knowledge transfer: by the end of Phase 2A, SportSeek engineers will have built and shipped part of every core module.</w:t>
      </w:r>
    </w:p>
    <w:p>
      <w:pPr>
        <w:pStyle w:val="Heading1"/>
        <w:pageBreakBefore/>
      </w:pPr>
      <w:r>
        <w:t xml:space="preserve">9. RACI matrix</w:t>
      </w:r>
    </w:p>
    <w:p>
      <w:pPr>
        <w:spacing w:after="120" w:line="276"/>
      </w:pPr>
      <w:r>
        <w:rPr>
          <w:rFonts w:ascii="Arial" w:cs="Arial" w:eastAsia="Arial" w:hAnsi="Arial"/>
          <w:color w:val="1A1A1A"/>
        </w:rPr>
        <w:t xml:space="preserve">R = Responsible, A = Accountable, C = Consulted, I = Informed. Aligned with SOW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4"/>
        <w:gridCol w:w="917"/>
        <w:gridCol w:w="1009"/>
        <w:gridCol w:w="917"/>
        <w:gridCol w:w="826"/>
        <w:gridCol w:w="917"/>
        <w:gridCol w:w="917"/>
        <w:gridCol w:w="831"/>
      </w:tblGrid>
      <w:tr>
        <w:trPr>
          <w:cantSplit/>
          <w:tblHeader/>
        </w:trPr>
        <w:tc>
          <w:tcPr>
            <w:tcW w:type="dxa" w:w="33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Activity</w:t>
            </w:r>
          </w:p>
        </w:tc>
        <w:tc>
          <w:tcPr>
            <w:tcW w:type="dxa" w:w="9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SportSeek PO</w:t>
            </w:r>
          </w:p>
        </w:tc>
        <w:tc>
          <w:tcPr>
            <w:tcW w:type="dxa" w:w="10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SportSeek Tech / Ops</w:t>
            </w:r>
          </w:p>
        </w:tc>
        <w:tc>
          <w:tcPr>
            <w:tcW w:type="dxa" w:w="9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SportSeek UAT</w:t>
            </w:r>
          </w:p>
        </w:tc>
        <w:tc>
          <w:tcPr>
            <w:tcW w:type="dxa" w:w="82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Srivin DM</w:t>
            </w:r>
          </w:p>
        </w:tc>
        <w:tc>
          <w:tcPr>
            <w:tcW w:type="dxa" w:w="9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Srivin Architect</w:t>
            </w:r>
          </w:p>
        </w:tc>
        <w:tc>
          <w:tcPr>
            <w:tcW w:type="dxa" w:w="9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Srivin Squads</w:t>
            </w:r>
          </w:p>
        </w:tc>
        <w:tc>
          <w:tcPr>
            <w:tcW w:type="dxa" w:w="83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Srivin QA</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Product requirements &amp; prioritisation</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A/R</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Requirement tool operation (day-to-day)</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UI/UX design</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 (approve)</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HLD / LLD</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 (approve)</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Development (backend, mobile, web) &amp; CI/CD</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 (review)</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Third-party contracts (gateway, SMS, WhatsApp, Push, KYC)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A/R</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Third-party integration build</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Infrastructure accounts (ownership)</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A/R</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Infrastructure operation (until handover)</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Functional, regression, security testing</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UAT execution &amp; sign-off</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Go/No-Go decision</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 (prepare)</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Go-live support &amp; warranty</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r>
      <w:tr>
        <w:trPr>
          <w:cantSplit/>
        </w:trPr>
        <w:tc>
          <w:tcPr>
            <w:tcW w:type="dxa" w:w="33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Change requests</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 (approve)</w:t>
            </w:r>
          </w:p>
        </w:tc>
        <w:tc>
          <w:tcPr>
            <w:tcW w:type="dxa" w:w="10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 (assess)</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9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C</w:t>
            </w:r>
          </w:p>
        </w:tc>
        <w:tc>
          <w:tcPr>
            <w:tcW w:type="dxa" w:w="8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r>
      <w:tr>
        <w:trPr>
          <w:cantSplit/>
        </w:trPr>
        <w:tc>
          <w:tcPr>
            <w:tcW w:type="dxa" w:w="33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Knowledge transfer &amp; checklist sign-off</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w:t>
            </w:r>
          </w:p>
        </w:tc>
        <w:tc>
          <w:tcPr>
            <w:tcW w:type="dxa" w:w="10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 (receive)</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w:t>
            </w:r>
          </w:p>
        </w:tc>
        <w:tc>
          <w:tcPr>
            <w:tcW w:type="dxa" w:w="82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 (deliver)</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9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c>
          <w:tcPr>
            <w:tcW w:type="dxa" w:w="8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w:t>
            </w:r>
          </w:p>
        </w:tc>
      </w:tr>
    </w:tbl>
    <w:p>
      <w:pPr>
        <w:spacing w:after="140"/>
      </w:pPr>
    </w:p>
    <w:p>
      <w:pPr>
        <w:pStyle w:val="Heading1"/>
        <w:pageBreakBefore/>
      </w:pPr>
      <w:r>
        <w:t xml:space="preserve">10. Governance, escalation and decision-making</w:t>
      </w:r>
    </w:p>
    <w:p>
      <w:pPr>
        <w:pStyle w:val="Heading2"/>
        <w:keepNext/>
      </w:pPr>
      <w:r>
        <w:t xml:space="preserve">10.1 Governance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1376"/>
        <w:gridCol w:w="2570"/>
        <w:gridCol w:w="3673"/>
      </w:tblGrid>
      <w:tr>
        <w:trPr>
          <w:cantSplit/>
          <w:tblHeader/>
        </w:trPr>
        <w:tc>
          <w:tcPr>
            <w:tcW w:type="dxa" w:w="20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Forum</w:t>
            </w:r>
          </w:p>
        </w:tc>
        <w:tc>
          <w:tcPr>
            <w:tcW w:type="dxa" w:w="13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Frequency</w:t>
            </w:r>
          </w:p>
        </w:tc>
        <w:tc>
          <w:tcPr>
            <w:tcW w:type="dxa" w:w="257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Attendees</w:t>
            </w:r>
          </w:p>
        </w:tc>
        <w:tc>
          <w:tcPr>
            <w:tcW w:type="dxa" w:w="367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 / inputs → outputs</w:t>
            </w:r>
          </w:p>
        </w:tc>
      </w:tr>
      <w:tr>
        <w:trPr>
          <w:cantSplit/>
        </w:trPr>
        <w:tc>
          <w:tcPr>
            <w:tcW w:type="dxa" w:w="20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Steering Committee</w:t>
            </w:r>
          </w:p>
        </w:tc>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Monthly, and at each Go/No-Go</w:t>
            </w:r>
          </w:p>
        </w:tc>
        <w:tc>
          <w:tcPr>
            <w:tcW w:type="dxa" w:w="25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sponsor &amp; PO; Srivin Engagement Director &amp; DM</w:t>
            </w:r>
          </w:p>
        </w:tc>
        <w:tc>
          <w:tcPr>
            <w:tcW w:type="dxa" w:w="3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Milestone forecast vs baseline, critical path, top risks, change requests → strategic decisions, approvals</w:t>
            </w:r>
          </w:p>
        </w:tc>
      </w:tr>
      <w:tr>
        <w:trPr>
          <w:cantSplit/>
        </w:trPr>
        <w:tc>
          <w:tcPr>
            <w:tcW w:type="dxa" w:w="20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Programme review</w:t>
            </w:r>
          </w:p>
        </w:tc>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Weekly (Mon)</w:t>
            </w:r>
          </w:p>
        </w:tc>
        <w:tc>
          <w:tcPr>
            <w:tcW w:type="dxa" w:w="25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PO, SportSeek tech/ops, DM, architect, QA lead</w:t>
            </w:r>
          </w:p>
        </w:tc>
        <w:tc>
          <w:tcPr>
            <w:tcW w:type="dxa" w:w="3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Status report, RAID, dependency register, decision log → actions with owners and dates</w:t>
            </w:r>
          </w:p>
        </w:tc>
      </w:tr>
      <w:tr>
        <w:trPr>
          <w:cantSplit/>
        </w:trPr>
        <w:tc>
          <w:tcPr>
            <w:tcW w:type="dxa" w:w="20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Design authority</w:t>
            </w:r>
          </w:p>
        </w:tc>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Fortnightly and on demand</w:t>
            </w:r>
          </w:p>
        </w:tc>
        <w:tc>
          <w:tcPr>
            <w:tcW w:type="dxa" w:w="25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 SportSeek tech reviewer, tech leads</w:t>
            </w:r>
          </w:p>
        </w:tc>
        <w:tc>
          <w:tcPr>
            <w:tcW w:type="dxa" w:w="3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ADRs, HLD/LLD, NFRs → technical decisions</w:t>
            </w:r>
          </w:p>
        </w:tc>
      </w:tr>
      <w:tr>
        <w:trPr>
          <w:cantSplit/>
        </w:trPr>
        <w:tc>
          <w:tcPr>
            <w:tcW w:type="dxa" w:w="20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Sprint ceremonies</w:t>
            </w:r>
          </w:p>
        </w:tc>
        <w:tc>
          <w:tcPr>
            <w:tcW w:type="dxa" w:w="13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Per sprint</w:t>
            </w:r>
          </w:p>
        </w:tc>
        <w:tc>
          <w:tcPr>
            <w:tcW w:type="dxa" w:w="257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Squads, PO</w:t>
            </w:r>
          </w:p>
        </w:tc>
        <w:tc>
          <w:tcPr>
            <w:tcW w:type="dxa" w:w="36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See Section 7</w:t>
            </w:r>
          </w:p>
        </w:tc>
      </w:tr>
      <w:tr>
        <w:trPr>
          <w:cantSplit/>
        </w:trPr>
        <w:tc>
          <w:tcPr>
            <w:tcW w:type="dxa" w:w="20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war-room</w:t>
            </w:r>
          </w:p>
        </w:tc>
        <w:tc>
          <w:tcPr>
            <w:tcW w:type="dxa" w:w="13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Daily to 13 Nov 2026</w:t>
            </w:r>
          </w:p>
        </w:tc>
        <w:tc>
          <w:tcPr>
            <w:tcW w:type="dxa" w:w="257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squad, PO</w:t>
            </w:r>
          </w:p>
        </w:tc>
        <w:tc>
          <w:tcPr>
            <w:tcW w:type="dxa" w:w="36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See Section 5.1</w:t>
            </w:r>
          </w:p>
        </w:tc>
      </w:tr>
    </w:tbl>
    <w:p>
      <w:pPr>
        <w:spacing w:after="140"/>
      </w:pPr>
    </w:p>
    <w:p>
      <w:pPr>
        <w:pStyle w:val="Heading2"/>
        <w:keepNext/>
      </w:pPr>
      <w:r>
        <w:t xml:space="preserve">10.2 Escalation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3373"/>
        <w:gridCol w:w="2411"/>
      </w:tblGrid>
      <w:tr>
        <w:trPr>
          <w:cantSplit/>
          <w:tblHeader/>
        </w:trPr>
        <w:tc>
          <w:tcPr>
            <w:tcW w:type="dxa" w:w="96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Level</w:t>
            </w:r>
          </w:p>
        </w:tc>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Escalated to</w:t>
            </w:r>
          </w:p>
        </w:tc>
        <w:tc>
          <w:tcPr>
            <w:tcW w:type="dxa" w:w="337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Trigger</w:t>
            </w:r>
          </w:p>
        </w:tc>
        <w:tc>
          <w:tcPr>
            <w:tcW w:type="dxa" w:w="24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Response time</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L1</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Squad lead ↔ SportSeek PO</w:t>
            </w:r>
          </w:p>
        </w:tc>
        <w:tc>
          <w:tcPr>
            <w:tcW w:type="dxa" w:w="33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Blocker on a story or a clarification</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Same working day</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L2</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Srivin DM ↔ SportSeek PO / tech lead</w:t>
            </w:r>
          </w:p>
        </w:tc>
        <w:tc>
          <w:tcPr>
            <w:tcW w:type="dxa" w:w="33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Unresolved at L1 for 1 working day; dependency at risk of missing its need-by date</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 working day</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L3</w:t>
            </w:r>
          </w:p>
        </w:tc>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Srivin Engagement Director ↔ SportSeek sponsor</w:t>
            </w:r>
          </w:p>
        </w:tc>
        <w:tc>
          <w:tcPr>
            <w:tcW w:type="dxa" w:w="337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Milestone forecast slip beyond tolerance; commercial or contractual issue</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 working days, or an ad-hoc steering meeting</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w:t>
            </w:r>
          </w:p>
        </w:tc>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Lead → DM → Sponsor</w:t>
            </w:r>
          </w:p>
        </w:tc>
        <w:tc>
          <w:tcPr>
            <w:tcW w:type="dxa" w:w="337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Any risk to the 20 Oct date or Go/No-Go criteria</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Within 4 business hours</w:t>
            </w:r>
          </w:p>
        </w:tc>
      </w:tr>
    </w:tbl>
    <w:p>
      <w:pPr>
        <w:spacing w:after="140"/>
      </w:pPr>
    </w:p>
    <w:p>
      <w:pPr>
        <w:pStyle w:val="Heading2"/>
        <w:keepNext/>
      </w:pPr>
      <w:r>
        <w:t xml:space="preserve">10.3 Decision management</w:t>
      </w:r>
    </w:p>
    <w:p>
      <w:pPr>
        <w:spacing w:after="120" w:line="276"/>
      </w:pPr>
      <w:r>
        <w:rPr>
          <w:rFonts w:ascii="Arial" w:cs="Arial" w:eastAsia="Arial" w:hAnsi="Arial"/>
          <w:color w:val="1A1A1A"/>
        </w:rPr>
        <w:t xml:space="preserve">Every decision needed from SportSeek is logged with an owner, the options, Srivin's recommendation, and a need-by date derived from the schedule. The SOW open items (⚑) are pre-loaded as D10, D11, D12, D15, D16 and D20 in the dependency register. A decision not taken by its need-by date is escalated automatically one level, with the schedule impact stated.</w:t>
      </w:r>
    </w:p>
    <w:p>
      <w:pPr>
        <w:pStyle w:val="Heading1"/>
        <w:pageBreakBefore/>
      </w:pPr>
      <w:r>
        <w:t xml:space="preserve">11. Communication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9"/>
        <w:gridCol w:w="2514"/>
        <w:gridCol w:w="1571"/>
        <w:gridCol w:w="1676"/>
        <w:gridCol w:w="1258"/>
      </w:tblGrid>
      <w:tr>
        <w:trPr>
          <w:cantSplit/>
          <w:tblHeader/>
        </w:trPr>
        <w:tc>
          <w:tcPr>
            <w:tcW w:type="dxa" w:w="26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Communication</w:t>
            </w:r>
          </w:p>
        </w:tc>
        <w:tc>
          <w:tcPr>
            <w:tcW w:type="dxa" w:w="25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Audience</w:t>
            </w:r>
          </w:p>
        </w:tc>
        <w:tc>
          <w:tcPr>
            <w:tcW w:type="dxa" w:w="157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Frequency</w:t>
            </w:r>
          </w:p>
        </w:tc>
        <w:tc>
          <w:tcPr>
            <w:tcW w:type="dxa" w:w="16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Channel</w:t>
            </w:r>
          </w:p>
        </w:tc>
        <w:tc>
          <w:tcPr>
            <w:tcW w:type="dxa" w:w="125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Owner</w:t>
            </w:r>
          </w:p>
        </w:tc>
      </w:tr>
      <w:tr>
        <w:trPr>
          <w:cantSplit/>
        </w:trPr>
        <w:tc>
          <w:tcPr>
            <w:tcW w:type="dxa" w:w="26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Weekly status report (RAG, milestones, RAID, decisions, next-week plan)</w:t>
            </w:r>
          </w:p>
        </w:tc>
        <w:tc>
          <w:tcPr>
            <w:tcW w:type="dxa" w:w="25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 sponsor, SportSeek leads</w:t>
            </w:r>
          </w:p>
        </w:tc>
        <w:tc>
          <w:tcPr>
            <w:tcW w:type="dxa" w:w="15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Weekly (Mon)</w:t>
            </w:r>
          </w:p>
        </w:tc>
        <w:tc>
          <w:tcPr>
            <w:tcW w:type="dxa" w:w="16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Email + shared drive</w:t>
            </w:r>
          </w:p>
        </w:tc>
        <w:tc>
          <w:tcPr>
            <w:tcW w:type="dxa" w:w="12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r>
        <w:trPr>
          <w:cantSplit/>
        </w:trPr>
        <w:tc>
          <w:tcPr>
            <w:tcW w:type="dxa" w:w="26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Steering pack</w:t>
            </w:r>
          </w:p>
        </w:tc>
        <w:tc>
          <w:tcPr>
            <w:tcW w:type="dxa" w:w="25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Steering Committee</w:t>
            </w:r>
          </w:p>
        </w:tc>
        <w:tc>
          <w:tcPr>
            <w:tcW w:type="dxa" w:w="15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Monthly</w:t>
            </w:r>
          </w:p>
        </w:tc>
        <w:tc>
          <w:tcPr>
            <w:tcW w:type="dxa" w:w="16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Meeting + document</w:t>
            </w:r>
          </w:p>
        </w:tc>
        <w:tc>
          <w:tcPr>
            <w:tcW w:type="dxa" w:w="12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r>
        <w:trPr>
          <w:cantSplit/>
        </w:trPr>
        <w:tc>
          <w:tcPr>
            <w:tcW w:type="dxa" w:w="26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 report (goal, burndown, velocity, quality)</w:t>
            </w:r>
          </w:p>
        </w:tc>
        <w:tc>
          <w:tcPr>
            <w:tcW w:type="dxa" w:w="25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 SportSeek tech</w:t>
            </w:r>
          </w:p>
        </w:tc>
        <w:tc>
          <w:tcPr>
            <w:tcW w:type="dxa" w:w="15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 sprint</w:t>
            </w:r>
          </w:p>
        </w:tc>
        <w:tc>
          <w:tcPr>
            <w:tcW w:type="dxa" w:w="16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Requirement tool</w:t>
            </w:r>
          </w:p>
        </w:tc>
        <w:tc>
          <w:tcPr>
            <w:tcW w:type="dxa" w:w="12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Scrum Master</w:t>
            </w:r>
          </w:p>
        </w:tc>
      </w:tr>
      <w:tr>
        <w:trPr>
          <w:cantSplit/>
        </w:trPr>
        <w:tc>
          <w:tcPr>
            <w:tcW w:type="dxa" w:w="26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Sprint demo (SOW §5)</w:t>
            </w:r>
          </w:p>
        </w:tc>
        <w:tc>
          <w:tcPr>
            <w:tcW w:type="dxa" w:w="25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stakeholders</w:t>
            </w:r>
          </w:p>
        </w:tc>
        <w:tc>
          <w:tcPr>
            <w:tcW w:type="dxa" w:w="15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 sprint</w:t>
            </w:r>
          </w:p>
        </w:tc>
        <w:tc>
          <w:tcPr>
            <w:tcW w:type="dxa" w:w="16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Live session + recording</w:t>
            </w:r>
          </w:p>
        </w:tc>
        <w:tc>
          <w:tcPr>
            <w:tcW w:type="dxa" w:w="12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 leads</w:t>
            </w:r>
          </w:p>
        </w:tc>
      </w:tr>
      <w:tr>
        <w:trPr>
          <w:cantSplit/>
        </w:trPr>
        <w:tc>
          <w:tcPr>
            <w:tcW w:type="dxa" w:w="26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readiness scorecard</w:t>
            </w:r>
          </w:p>
        </w:tc>
        <w:tc>
          <w:tcPr>
            <w:tcW w:type="dxa" w:w="25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Sponsor, PO</w:t>
            </w:r>
          </w:p>
        </w:tc>
        <w:tc>
          <w:tcPr>
            <w:tcW w:type="dxa" w:w="15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Mon &amp; Thu to launch</w:t>
            </w:r>
          </w:p>
        </w:tc>
        <w:tc>
          <w:tcPr>
            <w:tcW w:type="dxa" w:w="16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Email</w:t>
            </w:r>
          </w:p>
        </w:tc>
        <w:tc>
          <w:tcPr>
            <w:tcW w:type="dxa" w:w="12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Lead</w:t>
            </w:r>
          </w:p>
        </w:tc>
      </w:tr>
      <w:tr>
        <w:trPr>
          <w:cantSplit/>
        </w:trPr>
        <w:tc>
          <w:tcPr>
            <w:tcW w:type="dxa" w:w="26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 notes</w:t>
            </w:r>
          </w:p>
        </w:tc>
        <w:tc>
          <w:tcPr>
            <w:tcW w:type="dxa" w:w="25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business, support and ops</w:t>
            </w:r>
          </w:p>
        </w:tc>
        <w:tc>
          <w:tcPr>
            <w:tcW w:type="dxa" w:w="15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 release</w:t>
            </w:r>
          </w:p>
        </w:tc>
        <w:tc>
          <w:tcPr>
            <w:tcW w:type="dxa" w:w="16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Document</w:t>
            </w:r>
          </w:p>
        </w:tc>
        <w:tc>
          <w:tcPr>
            <w:tcW w:type="dxa" w:w="12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QA Lead</w:t>
            </w:r>
          </w:p>
        </w:tc>
      </w:tr>
      <w:tr>
        <w:trPr>
          <w:cantSplit/>
        </w:trPr>
        <w:tc>
          <w:tcPr>
            <w:tcW w:type="dxa" w:w="26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Incident communication</w:t>
            </w:r>
          </w:p>
        </w:tc>
        <w:tc>
          <w:tcPr>
            <w:tcW w:type="dxa" w:w="25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ops, PO, sponsor (S1)</w:t>
            </w:r>
          </w:p>
        </w:tc>
        <w:tc>
          <w:tcPr>
            <w:tcW w:type="dxa" w:w="157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 needed</w:t>
            </w:r>
          </w:p>
        </w:tc>
        <w:tc>
          <w:tcPr>
            <w:tcW w:type="dxa" w:w="16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Agreed channel + phone</w:t>
            </w:r>
          </w:p>
        </w:tc>
        <w:tc>
          <w:tcPr>
            <w:tcW w:type="dxa" w:w="12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On-call lead</w:t>
            </w:r>
          </w:p>
        </w:tc>
      </w:tr>
      <w:tr>
        <w:trPr>
          <w:cantSplit/>
        </w:trPr>
        <w:tc>
          <w:tcPr>
            <w:tcW w:type="dxa" w:w="26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KT sessions &amp; recordings</w:t>
            </w:r>
          </w:p>
        </w:tc>
        <w:tc>
          <w:tcPr>
            <w:tcW w:type="dxa" w:w="25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engineering &amp; ops</w:t>
            </w:r>
          </w:p>
        </w:tc>
        <w:tc>
          <w:tcPr>
            <w:tcW w:type="dxa" w:w="157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 milestone</w:t>
            </w:r>
          </w:p>
        </w:tc>
        <w:tc>
          <w:tcPr>
            <w:tcW w:type="dxa" w:w="16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Sessions + wiki</w:t>
            </w:r>
          </w:p>
        </w:tc>
        <w:tc>
          <w:tcPr>
            <w:tcW w:type="dxa" w:w="12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 / leads</w:t>
            </w:r>
          </w:p>
        </w:tc>
      </w:tr>
    </w:tbl>
    <w:p>
      <w:pPr>
        <w:spacing w:after="140"/>
      </w:pPr>
    </w:p>
    <w:p>
      <w:pPr>
        <w:pStyle w:val="Heading1"/>
        <w:pageBreakBefore/>
      </w:pPr>
      <w:r>
        <w:t xml:space="preserve">12. Requirements, design and traceability management</w:t>
      </w:r>
    </w:p>
    <w:p>
      <w:pPr>
        <w:pStyle w:val="ListParagraph"/>
        <w:numPr>
          <w:ilvl w:val="0"/>
          <w:numId w:val="2"/>
        </w:numPr>
        <w:spacing w:after="60" w:line="264"/>
      </w:pPr>
      <w:r>
        <w:rPr>
          <w:rFonts w:ascii="Arial" w:cs="Arial" w:eastAsia="Arial" w:hAnsi="Arial"/>
          <w:b/>
          <w:bCs/>
          <w:color w:val="1A1A1A"/>
        </w:rPr>
        <w:t xml:space="preserve">Single source of truth</w:t>
      </w:r>
      <w:r>
        <w:rPr>
          <w:rFonts w:ascii="Arial" w:cs="Arial" w:eastAsia="Arial" w:hAnsi="Arial"/>
          <w:color w:val="1A1A1A"/>
        </w:rPr>
        <w:t xml:space="preserve">: SportSeek's chosen tool (JIRA or Trello, SOW §13). Srivin operates it day-to-day and SportSeek owns it (SOW §15).</w:t>
      </w:r>
    </w:p>
    <w:p>
      <w:pPr>
        <w:pStyle w:val="ListParagraph"/>
        <w:numPr>
          <w:ilvl w:val="0"/>
          <w:numId w:val="2"/>
        </w:numPr>
        <w:spacing w:after="60" w:line="264"/>
      </w:pPr>
      <w:r>
        <w:rPr>
          <w:rFonts w:ascii="Arial" w:cs="Arial" w:eastAsia="Arial" w:hAnsi="Arial"/>
          <w:b/>
          <w:bCs/>
          <w:color w:val="1A1A1A"/>
        </w:rPr>
        <w:t xml:space="preserve">Traceability chain</w:t>
      </w:r>
      <w:r>
        <w:rPr>
          <w:rFonts w:ascii="Arial" w:cs="Arial" w:eastAsia="Arial" w:hAnsi="Arial"/>
          <w:color w:val="1A1A1A"/>
        </w:rPr>
        <w:t xml:space="preserve">: SOW section → Epic → Story → Design frame → API contract → Test cases → Test results → Release. The WBS &amp; Integrated Project Plan includes the SOW-to-WBS view (Appendix A).</w:t>
      </w:r>
    </w:p>
    <w:p>
      <w:pPr>
        <w:pStyle w:val="ListParagraph"/>
        <w:numPr>
          <w:ilvl w:val="0"/>
          <w:numId w:val="2"/>
        </w:numPr>
        <w:spacing w:after="60" w:line="264"/>
      </w:pPr>
      <w:r>
        <w:rPr>
          <w:rFonts w:ascii="Arial" w:cs="Arial" w:eastAsia="Arial" w:hAnsi="Arial"/>
          <w:b/>
          <w:bCs/>
          <w:color w:val="1A1A1A"/>
        </w:rPr>
        <w:t xml:space="preserve">Design approval workflow</w:t>
      </w:r>
      <w:r>
        <w:rPr>
          <w:rFonts w:ascii="Arial" w:cs="Arial" w:eastAsia="Arial" w:hAnsi="Arial"/>
          <w:color w:val="1A1A1A"/>
        </w:rPr>
        <w:t xml:space="preserve">: UX submits frames in the weekly design review; SportSeek approves or requests changes within 3 working days (D17); approved frames are version-locked and linked to stories. Changes after approval go through backlog refinement, or change control if they alter scope.</w:t>
      </w:r>
    </w:p>
    <w:p>
      <w:pPr>
        <w:pStyle w:val="ListParagraph"/>
        <w:numPr>
          <w:ilvl w:val="0"/>
          <w:numId w:val="2"/>
        </w:numPr>
        <w:spacing w:after="60" w:line="264"/>
      </w:pPr>
      <w:r>
        <w:rPr>
          <w:rFonts w:ascii="Arial" w:cs="Arial" w:eastAsia="Arial" w:hAnsi="Arial"/>
          <w:b/>
          <w:bCs/>
          <w:color w:val="1A1A1A"/>
        </w:rPr>
        <w:t xml:space="preserve">HLD/LLD</w:t>
      </w:r>
      <w:r>
        <w:rPr>
          <w:rFonts w:ascii="Arial" w:cs="Arial" w:eastAsia="Arial" w:hAnsi="Arial"/>
          <w:color w:val="1A1A1A"/>
        </w:rPr>
        <w:t xml:space="preserve">: HLD signed off before build (13 Nov 2026); LLD per module is produced one sprint ahead and reviewed in the design authority.</w:t>
      </w:r>
    </w:p>
    <w:p>
      <w:pPr>
        <w:pStyle w:val="ListParagraph"/>
        <w:numPr>
          <w:ilvl w:val="0"/>
          <w:numId w:val="2"/>
        </w:numPr>
        <w:spacing w:after="60" w:line="264"/>
      </w:pPr>
      <w:r>
        <w:rPr>
          <w:rFonts w:ascii="Arial" w:cs="Arial" w:eastAsia="Arial" w:hAnsi="Arial"/>
          <w:b/>
          <w:bCs/>
          <w:color w:val="1A1A1A"/>
        </w:rPr>
        <w:t xml:space="preserve">Open-item closure</w:t>
      </w:r>
      <w:r>
        <w:rPr>
          <w:rFonts w:ascii="Arial" w:cs="Arial" w:eastAsia="Arial" w:hAnsi="Arial"/>
          <w:color w:val="1A1A1A"/>
        </w:rPr>
        <w:t xml:space="preserve">: SOW items marked ⚑ (ledger visibility, alert catalog, SLA numbers, refund policy, Route enablement, performance targets) are driven to decision during Discovery, by 6 Nov 2026 where the plan requires it.</w:t>
      </w:r>
    </w:p>
    <w:p>
      <w:pPr>
        <w:pStyle w:val="Heading1"/>
        <w:pageBreakBefore/>
      </w:pPr>
      <w:r>
        <w:t xml:space="preserve">13. Quality management</w:t>
      </w:r>
    </w:p>
    <w:p>
      <w:pPr>
        <w:pStyle w:val="Heading2"/>
        <w:keepNext/>
      </w:pPr>
      <w:r>
        <w:t xml:space="preserve">13.1 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3435"/>
        <w:gridCol w:w="1240"/>
        <w:gridCol w:w="1335"/>
        <w:gridCol w:w="1720"/>
      </w:tblGrid>
      <w:tr>
        <w:trPr>
          <w:cantSplit/>
          <w:tblHeader/>
        </w:trPr>
        <w:tc>
          <w:tcPr>
            <w:tcW w:type="dxa" w:w="190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Level</w:t>
            </w:r>
          </w:p>
        </w:tc>
        <w:tc>
          <w:tcPr>
            <w:tcW w:type="dxa" w:w="343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Scope</w:t>
            </w:r>
          </w:p>
        </w:tc>
        <w:tc>
          <w:tcPr>
            <w:tcW w:type="dxa" w:w="124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Owner</w:t>
            </w:r>
          </w:p>
        </w:tc>
        <w:tc>
          <w:tcPr>
            <w:tcW w:type="dxa" w:w="133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Environment</w:t>
            </w:r>
          </w:p>
        </w:tc>
        <w:tc>
          <w:tcPr>
            <w:tcW w:type="dxa" w:w="17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When</w:t>
            </w:r>
          </w:p>
        </w:tc>
      </w:tr>
      <w:tr>
        <w:trPr>
          <w:cantSplit/>
        </w:trPr>
        <w:tc>
          <w:tcPr>
            <w:tcW w:type="dxa" w:w="190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Unit</w:t>
            </w:r>
          </w:p>
        </w:tc>
        <w:tc>
          <w:tcPr>
            <w:tcW w:type="dxa" w:w="34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Domain logic, validation, edge cases</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Squads</w:t>
            </w:r>
          </w:p>
        </w:tc>
        <w:tc>
          <w:tcPr>
            <w:tcW w:type="dxa" w:w="13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CI</w:t>
            </w:r>
          </w:p>
        </w:tc>
        <w:tc>
          <w:tcPr>
            <w:tcW w:type="dxa" w:w="17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Every commit</w:t>
            </w:r>
          </w:p>
        </w:tc>
      </w:tr>
      <w:tr>
        <w:trPr>
          <w:cantSplit/>
        </w:trPr>
        <w:tc>
          <w:tcPr>
            <w:tcW w:type="dxa" w:w="190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API / integration</w:t>
            </w:r>
          </w:p>
        </w:tc>
        <w:tc>
          <w:tcPr>
            <w:tcW w:type="dxa" w:w="34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Endpoints, DB, event handlers, third-party adapters with sandboxes</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Squads + QA</w:t>
            </w:r>
          </w:p>
        </w:tc>
        <w:tc>
          <w:tcPr>
            <w:tcW w:type="dxa" w:w="13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CI / Dev</w:t>
            </w:r>
          </w:p>
        </w:tc>
        <w:tc>
          <w:tcPr>
            <w:tcW w:type="dxa" w:w="17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Every merge</w:t>
            </w:r>
          </w:p>
        </w:tc>
      </w:tr>
      <w:tr>
        <w:trPr>
          <w:cantSplit/>
        </w:trPr>
        <w:tc>
          <w:tcPr>
            <w:tcW w:type="dxa" w:w="190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Contract</w:t>
            </w:r>
          </w:p>
        </w:tc>
        <w:tc>
          <w:tcPr>
            <w:tcW w:type="dxa" w:w="34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API contracts between apps/BFF and core; gateway webhooks</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Squads</w:t>
            </w:r>
          </w:p>
        </w:tc>
        <w:tc>
          <w:tcPr>
            <w:tcW w:type="dxa" w:w="13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CI</w:t>
            </w:r>
          </w:p>
        </w:tc>
        <w:tc>
          <w:tcPr>
            <w:tcW w:type="dxa" w:w="17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Every merge</w:t>
            </w:r>
          </w:p>
        </w:tc>
      </w:tr>
      <w:tr>
        <w:trPr>
          <w:cantSplit/>
        </w:trPr>
        <w:tc>
          <w:tcPr>
            <w:tcW w:type="dxa" w:w="190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Functional (system)</w:t>
            </w:r>
          </w:p>
        </w:tc>
        <w:tc>
          <w:tcPr>
            <w:tcW w:type="dxa" w:w="34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Story acceptance criteria end-to-end</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QA</w:t>
            </w:r>
          </w:p>
        </w:tc>
        <w:tc>
          <w:tcPr>
            <w:tcW w:type="dxa" w:w="13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Dev / Staging</w:t>
            </w:r>
          </w:p>
        </w:tc>
        <w:tc>
          <w:tcPr>
            <w:tcW w:type="dxa" w:w="17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In sprint</w:t>
            </w:r>
          </w:p>
        </w:tc>
      </w:tr>
      <w:tr>
        <w:trPr>
          <w:cantSplit/>
        </w:trPr>
        <w:tc>
          <w:tcPr>
            <w:tcW w:type="dxa" w:w="190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Regression (automated)</w:t>
            </w:r>
          </w:p>
        </w:tc>
        <w:tc>
          <w:tcPr>
            <w:tcW w:type="dxa" w:w="34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1 journeys plus delivered 2A features, mobile and web</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QA</w:t>
            </w:r>
          </w:p>
        </w:tc>
        <w:tc>
          <w:tcPr>
            <w:tcW w:type="dxa" w:w="13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Staging</w:t>
            </w:r>
          </w:p>
        </w:tc>
        <w:tc>
          <w:tcPr>
            <w:tcW w:type="dxa" w:w="17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Nightly + pre-release</w:t>
            </w:r>
          </w:p>
        </w:tc>
      </w:tr>
      <w:tr>
        <w:trPr>
          <w:cantSplit/>
        </w:trPr>
        <w:tc>
          <w:tcPr>
            <w:tcW w:type="dxa" w:w="190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System integration (SIT)</w:t>
            </w:r>
          </w:p>
        </w:tc>
        <w:tc>
          <w:tcPr>
            <w:tcW w:type="dxa" w:w="34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Cross-module flows, migrations, notifications, payments/refunds</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QA</w:t>
            </w:r>
          </w:p>
        </w:tc>
        <w:tc>
          <w:tcPr>
            <w:tcW w:type="dxa" w:w="13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Staging</w:t>
            </w:r>
          </w:p>
        </w:tc>
        <w:tc>
          <w:tcPr>
            <w:tcW w:type="dxa" w:w="17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 stage</w:t>
            </w:r>
          </w:p>
        </w:tc>
      </w:tr>
      <w:tr>
        <w:trPr>
          <w:cantSplit/>
        </w:trPr>
        <w:tc>
          <w:tcPr>
            <w:tcW w:type="dxa" w:w="190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Performance</w:t>
            </w:r>
          </w:p>
        </w:tc>
        <w:tc>
          <w:tcPr>
            <w:tcW w:type="dxa" w:w="34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Load and stress at SportSeek-defined targets (SOW §6.2)</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Performance tester</w:t>
            </w:r>
          </w:p>
        </w:tc>
        <w:tc>
          <w:tcPr>
            <w:tcW w:type="dxa" w:w="13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Staging (prod-like)</w:t>
            </w:r>
          </w:p>
        </w:tc>
        <w:tc>
          <w:tcPr>
            <w:tcW w:type="dxa" w:w="17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Each release</w:t>
            </w:r>
          </w:p>
        </w:tc>
      </w:tr>
      <w:tr>
        <w:trPr>
          <w:cantSplit/>
        </w:trPr>
        <w:tc>
          <w:tcPr>
            <w:tcW w:type="dxa" w:w="190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Security</w:t>
            </w:r>
          </w:p>
        </w:tc>
        <w:tc>
          <w:tcPr>
            <w:tcW w:type="dxa" w:w="34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SAST/dependency scans in CI; DAST; VAPT before go-live (SOW §6.2)</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Security tester</w:t>
            </w:r>
          </w:p>
        </w:tc>
        <w:tc>
          <w:tcPr>
            <w:tcW w:type="dxa" w:w="13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Staging</w:t>
            </w:r>
          </w:p>
        </w:tc>
        <w:tc>
          <w:tcPr>
            <w:tcW w:type="dxa" w:w="17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CI + each release</w:t>
            </w:r>
          </w:p>
        </w:tc>
      </w:tr>
      <w:tr>
        <w:trPr>
          <w:cantSplit/>
        </w:trPr>
        <w:tc>
          <w:tcPr>
            <w:tcW w:type="dxa" w:w="190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Accessibility &amp; compatibility</w:t>
            </w:r>
          </w:p>
        </w:tc>
        <w:tc>
          <w:tcPr>
            <w:tcW w:type="dxa" w:w="34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Devices, OS versions, browsers; accessibility checks on web</w:t>
            </w:r>
          </w:p>
        </w:tc>
        <w:tc>
          <w:tcPr>
            <w:tcW w:type="dxa" w:w="1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QA</w:t>
            </w:r>
          </w:p>
        </w:tc>
        <w:tc>
          <w:tcPr>
            <w:tcW w:type="dxa" w:w="133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Staging</w:t>
            </w:r>
          </w:p>
        </w:tc>
        <w:tc>
          <w:tcPr>
            <w:tcW w:type="dxa" w:w="17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Each release</w:t>
            </w:r>
          </w:p>
        </w:tc>
      </w:tr>
      <w:tr>
        <w:trPr>
          <w:cantSplit/>
        </w:trPr>
        <w:tc>
          <w:tcPr>
            <w:tcW w:type="dxa" w:w="190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w:t>
            </w:r>
          </w:p>
        </w:tc>
        <w:tc>
          <w:tcPr>
            <w:tcW w:type="dxa" w:w="34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Business scenarios</w:t>
            </w:r>
          </w:p>
        </w:tc>
        <w:tc>
          <w:tcPr>
            <w:tcW w:type="dxa" w:w="1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testers</w:t>
            </w:r>
          </w:p>
        </w:tc>
        <w:tc>
          <w:tcPr>
            <w:tcW w:type="dxa" w:w="133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 Staging</w:t>
            </w:r>
          </w:p>
        </w:tc>
        <w:tc>
          <w:tcPr>
            <w:tcW w:type="dxa" w:w="17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UAT stage</w:t>
            </w:r>
          </w:p>
        </w:tc>
      </w:tr>
    </w:tbl>
    <w:p>
      <w:pPr>
        <w:spacing w:after="140"/>
      </w:pPr>
    </w:p>
    <w:p>
      <w:pPr>
        <w:pStyle w:val="Heading2"/>
        <w:keepNext/>
      </w:pPr>
      <w:r>
        <w:t xml:space="preserve">13.2 Defect severity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4819"/>
        <w:gridCol w:w="3567"/>
      </w:tblGrid>
      <w:tr>
        <w:trPr>
          <w:cantSplit/>
          <w:tblHeader/>
        </w:trPr>
        <w:tc>
          <w:tcPr>
            <w:tcW w:type="dxa" w:w="125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Severity</w:t>
            </w:r>
          </w:p>
        </w:tc>
        <w:tc>
          <w:tcPr>
            <w:tcW w:type="dxa" w:w="48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Definition</w:t>
            </w:r>
          </w:p>
        </w:tc>
        <w:tc>
          <w:tcPr>
            <w:tcW w:type="dxa" w:w="356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Examples</w:t>
            </w:r>
          </w:p>
        </w:tc>
      </w:tr>
      <w:tr>
        <w:trPr>
          <w:cantSplit/>
        </w:trPr>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S1 Critical</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Production down, data loss or corruption, security breach, or payments failing for many users; no workaround</w:t>
            </w:r>
          </w:p>
        </w:tc>
        <w:tc>
          <w:tcPr>
            <w:tcW w:type="dxa" w:w="35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Payments not captured; login failing for all users</w:t>
            </w:r>
          </w:p>
        </w:tc>
      </w:tr>
      <w:tr>
        <w:trPr>
          <w:cantSplit/>
        </w:trPr>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S2 High</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Core journey broken for a segment of users, or a wrong financial or identity outcome; workaround is hard</w:t>
            </w:r>
          </w:p>
        </w:tc>
        <w:tc>
          <w:tcPr>
            <w:tcW w:type="dxa" w:w="35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Duplicate identity created on linking; refund not raised</w:t>
            </w:r>
          </w:p>
        </w:tc>
      </w:tr>
      <w:tr>
        <w:trPr>
          <w:cantSplit/>
        </w:trPr>
        <w:tc>
          <w:tcPr>
            <w:tcW w:type="dxa" w:w="12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S3 Medium</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Feature misbehaves with a reasonable workaround</w:t>
            </w:r>
          </w:p>
        </w:tc>
        <w:tc>
          <w:tcPr>
            <w:tcW w:type="dxa" w:w="35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Filter on ledger ignores one status</w:t>
            </w:r>
          </w:p>
        </w:tc>
      </w:tr>
      <w:tr>
        <w:trPr>
          <w:cantSplit/>
        </w:trPr>
        <w:tc>
          <w:tcPr>
            <w:tcW w:type="dxa" w:w="12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S4 Low</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Cosmetic or minor usability issue</w:t>
            </w:r>
          </w:p>
        </w:tc>
        <w:tc>
          <w:tcPr>
            <w:tcW w:type="dxa" w:w="35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Alignment or copy issues</w:t>
            </w:r>
          </w:p>
        </w:tc>
      </w:tr>
    </w:tbl>
    <w:p>
      <w:pPr>
        <w:spacing w:after="140"/>
      </w:pPr>
    </w:p>
    <w:p>
      <w:pPr>
        <w:pStyle w:val="Heading2"/>
        <w:keepNext/>
      </w:pPr>
      <w:r>
        <w:t xml:space="preserve">13.3 Quality gates</w:t>
      </w:r>
    </w:p>
    <w:p>
      <w:pPr>
        <w:pStyle w:val="ListParagraph"/>
        <w:numPr>
          <w:ilvl w:val="0"/>
          <w:numId w:val="2"/>
        </w:numPr>
        <w:spacing w:after="60" w:line="264"/>
      </w:pPr>
      <w:r>
        <w:rPr>
          <w:rFonts w:ascii="Arial" w:cs="Arial" w:eastAsia="Arial" w:hAnsi="Arial"/>
          <w:b/>
          <w:bCs/>
          <w:color w:val="1A1A1A"/>
        </w:rPr>
        <w:t xml:space="preserve">Commit/merge gate</w:t>
      </w:r>
      <w:r>
        <w:rPr>
          <w:rFonts w:ascii="Arial" w:cs="Arial" w:eastAsia="Arial" w:hAnsi="Arial"/>
          <w:color w:val="1A1A1A"/>
        </w:rPr>
        <w:t xml:space="preserve">: build, tests, coverage threshold on new code, linting, SAST, dependency and secret scanning.</w:t>
      </w:r>
    </w:p>
    <w:p>
      <w:pPr>
        <w:pStyle w:val="ListParagraph"/>
        <w:numPr>
          <w:ilvl w:val="0"/>
          <w:numId w:val="2"/>
        </w:numPr>
        <w:spacing w:after="60" w:line="264"/>
      </w:pPr>
      <w:r>
        <w:rPr>
          <w:rFonts w:ascii="Arial" w:cs="Arial" w:eastAsia="Arial" w:hAnsi="Arial"/>
          <w:b/>
          <w:bCs/>
          <w:color w:val="1A1A1A"/>
        </w:rPr>
        <w:t xml:space="preserve">SIT exit</w:t>
      </w:r>
      <w:r>
        <w:rPr>
          <w:rFonts w:ascii="Arial" w:cs="Arial" w:eastAsia="Arial" w:hAnsi="Arial"/>
          <w:color w:val="1A1A1A"/>
        </w:rPr>
        <w:t xml:space="preserve">: 100% of planned test cases executed; zero open S1/S2; S3s have agreed dispositions.</w:t>
      </w:r>
    </w:p>
    <w:p>
      <w:pPr>
        <w:pStyle w:val="ListParagraph"/>
        <w:numPr>
          <w:ilvl w:val="0"/>
          <w:numId w:val="2"/>
        </w:numPr>
        <w:spacing w:after="60" w:line="264"/>
      </w:pPr>
      <w:r>
        <w:rPr>
          <w:rFonts w:ascii="Arial" w:cs="Arial" w:eastAsia="Arial" w:hAnsi="Arial"/>
          <w:b/>
          <w:bCs/>
          <w:color w:val="1A1A1A"/>
        </w:rPr>
        <w:t xml:space="preserve">Release gate</w:t>
      </w:r>
      <w:r>
        <w:rPr>
          <w:rFonts w:ascii="Arial" w:cs="Arial" w:eastAsia="Arial" w:hAnsi="Arial"/>
          <w:color w:val="1A1A1A"/>
        </w:rPr>
        <w:t xml:space="preserve">: performance targets met; no open critical/high vulnerabilities (SOW §14.1); UAT signed off (SOW §14.2).</w:t>
      </w:r>
    </w:p>
    <w:p>
      <w:pPr>
        <w:pStyle w:val="Heading1"/>
        <w:pageBreakBefore/>
      </w:pPr>
      <w:r>
        <w:t xml:space="preserve">14. Environment, release and deployment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2313"/>
        <w:gridCol w:w="1928"/>
      </w:tblGrid>
      <w:tr>
        <w:trPr>
          <w:cantSplit/>
          <w:tblHeader/>
        </w:trPr>
        <w:tc>
          <w:tcPr>
            <w:tcW w:type="dxa" w:w="154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Environment</w:t>
            </w:r>
          </w:p>
        </w:tc>
        <w:tc>
          <w:tcPr>
            <w:tcW w:type="dxa" w:w="385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w:t>
            </w:r>
          </w:p>
        </w:tc>
        <w:tc>
          <w:tcPr>
            <w:tcW w:type="dxa" w:w="23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Data</w:t>
            </w:r>
          </w:p>
        </w:tc>
        <w:tc>
          <w:tcPr>
            <w:tcW w:type="dxa" w:w="192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Promotion</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Dev</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Continuous integration; squad testing</w:t>
            </w:r>
          </w:p>
        </w:tc>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Synthetic</w:t>
            </w:r>
          </w:p>
        </w:tc>
        <w:tc>
          <w:tcPr>
            <w:tcW w:type="dxa" w:w="192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Automatic on merge</w:t>
            </w:r>
          </w:p>
        </w:tc>
      </w:tr>
      <w:tr>
        <w:trPr>
          <w:cantSplit/>
        </w:trPr>
        <w:tc>
          <w:tcPr>
            <w:tcW w:type="dxa" w:w="15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Staging</w:t>
            </w:r>
          </w:p>
        </w:tc>
        <w:tc>
          <w:tcPr>
            <w:tcW w:type="dxa" w:w="385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SIT, regression, performance, VAPT, UAT</w:t>
            </w:r>
          </w:p>
        </w:tc>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Synthetic or masked; never raw production personal data</w:t>
            </w:r>
          </w:p>
        </w:tc>
        <w:tc>
          <w:tcPr>
            <w:tcW w:type="dxa" w:w="192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Tagged build after sprint/QA sign-off</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Production</w:t>
            </w:r>
          </w:p>
        </w:tc>
        <w:tc>
          <w:tcPr>
            <w:tcW w:type="dxa" w:w="385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Live service</w:t>
            </w:r>
          </w:p>
        </w:tc>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Live</w:t>
            </w:r>
          </w:p>
        </w:tc>
        <w:tc>
          <w:tcPr>
            <w:tcW w:type="dxa" w:w="192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Approved release via pipeline only; no manual changes</w:t>
            </w:r>
          </w:p>
        </w:tc>
      </w:tr>
    </w:tbl>
    <w:p>
      <w:pPr>
        <w:spacing w:after="140"/>
      </w:pPr>
    </w:p>
    <w:p>
      <w:pPr>
        <w:pStyle w:val="Heading2"/>
        <w:keepNext/>
      </w:pPr>
      <w:r>
        <w:t xml:space="preserve">14.1 Release practices</w:t>
      </w:r>
    </w:p>
    <w:p>
      <w:pPr>
        <w:pStyle w:val="ListParagraph"/>
        <w:numPr>
          <w:ilvl w:val="0"/>
          <w:numId w:val="2"/>
        </w:numPr>
        <w:spacing w:after="60" w:line="264"/>
      </w:pPr>
      <w:r>
        <w:rPr>
          <w:rFonts w:ascii="Arial" w:cs="Arial" w:eastAsia="Arial" w:hAnsi="Arial"/>
          <w:b/>
          <w:bCs/>
          <w:color w:val="1A1A1A"/>
        </w:rPr>
        <w:t xml:space="preserve">Release train</w:t>
      </w:r>
      <w:r>
        <w:rPr>
          <w:rFonts w:ascii="Arial" w:cs="Arial" w:eastAsia="Arial" w:hAnsi="Arial"/>
          <w:color w:val="1A1A1A"/>
        </w:rPr>
        <w:t xml:space="preserve">: planned releases per the roadmap. Hotfixes follow an expedited path with the same pipeline and tests.</w:t>
      </w:r>
    </w:p>
    <w:p>
      <w:pPr>
        <w:pStyle w:val="ListParagraph"/>
        <w:numPr>
          <w:ilvl w:val="0"/>
          <w:numId w:val="2"/>
        </w:numPr>
        <w:spacing w:after="60" w:line="264"/>
      </w:pPr>
      <w:r>
        <w:rPr>
          <w:rFonts w:ascii="Arial" w:cs="Arial" w:eastAsia="Arial" w:hAnsi="Arial"/>
          <w:b/>
          <w:bCs/>
          <w:color w:val="1A1A1A"/>
        </w:rPr>
        <w:t xml:space="preserve">Go/No-Go checklist</w:t>
      </w:r>
      <w:r>
        <w:rPr>
          <w:rFonts w:ascii="Arial" w:cs="Arial" w:eastAsia="Arial" w:hAnsi="Arial"/>
          <w:color w:val="1A1A1A"/>
        </w:rPr>
        <w:t xml:space="preserve">: UAT sign-off, SIT exit report, performance and VAPT reports, rollback plan, database migration plan, on-call rota, communication plan, and store status for mobile.</w:t>
      </w:r>
    </w:p>
    <w:p>
      <w:pPr>
        <w:pStyle w:val="ListParagraph"/>
        <w:numPr>
          <w:ilvl w:val="0"/>
          <w:numId w:val="2"/>
        </w:numPr>
        <w:spacing w:after="60" w:line="264"/>
      </w:pPr>
      <w:r>
        <w:rPr>
          <w:rFonts w:ascii="Arial" w:cs="Arial" w:eastAsia="Arial" w:hAnsi="Arial"/>
          <w:b/>
          <w:bCs/>
          <w:color w:val="1A1A1A"/>
        </w:rPr>
        <w:t xml:space="preserve">Mobile releases</w:t>
      </w:r>
      <w:r>
        <w:rPr>
          <w:rFonts w:ascii="Arial" w:cs="Arial" w:eastAsia="Arial" w:hAnsi="Arial"/>
          <w:color w:val="1A1A1A"/>
        </w:rPr>
        <w:t xml:space="preserve">: builds submitted early to allow for store review; staged or phased rollout where the store supports it; a minimum-supported-version mechanism so old clients can be moved on safely when APIs change (important for the identity changes in 2A.1).</w:t>
      </w:r>
    </w:p>
    <w:p>
      <w:pPr>
        <w:pStyle w:val="ListParagraph"/>
        <w:numPr>
          <w:ilvl w:val="0"/>
          <w:numId w:val="2"/>
        </w:numPr>
        <w:spacing w:after="60" w:line="264"/>
      </w:pPr>
      <w:r>
        <w:rPr>
          <w:rFonts w:ascii="Arial" w:cs="Arial" w:eastAsia="Arial" w:hAnsi="Arial"/>
          <w:b/>
          <w:bCs/>
          <w:color w:val="1A1A1A"/>
        </w:rPr>
        <w:t xml:space="preserve">Database changes</w:t>
      </w:r>
      <w:r>
        <w:rPr>
          <w:rFonts w:ascii="Arial" w:cs="Arial" w:eastAsia="Arial" w:hAnsi="Arial"/>
          <w:color w:val="1A1A1A"/>
        </w:rPr>
        <w:t xml:space="preserve">: backward-compatible, versioned migrations using the expand-and-contract pattern, so each release can be rolled back.</w:t>
      </w:r>
    </w:p>
    <w:p>
      <w:pPr>
        <w:pStyle w:val="ListParagraph"/>
        <w:numPr>
          <w:ilvl w:val="0"/>
          <w:numId w:val="2"/>
        </w:numPr>
        <w:spacing w:after="60" w:line="264"/>
      </w:pPr>
      <w:r>
        <w:rPr>
          <w:rFonts w:ascii="Arial" w:cs="Arial" w:eastAsia="Arial" w:hAnsi="Arial"/>
          <w:b/>
          <w:bCs/>
          <w:color w:val="1A1A1A"/>
        </w:rPr>
        <w:t xml:space="preserve">Feature flags</w:t>
      </w:r>
      <w:r>
        <w:rPr>
          <w:rFonts w:ascii="Arial" w:cs="Arial" w:eastAsia="Arial" w:hAnsi="Arial"/>
          <w:color w:val="1A1A1A"/>
        </w:rPr>
        <w:t xml:space="preserve">: new capabilities (e.g. new partner types, waitlist) can be switched on per release or per cohort, which decouples deployment from launch.</w:t>
      </w:r>
    </w:p>
    <w:p>
      <w:pPr>
        <w:pStyle w:val="ListParagraph"/>
        <w:numPr>
          <w:ilvl w:val="0"/>
          <w:numId w:val="2"/>
        </w:numPr>
        <w:spacing w:after="60" w:line="264"/>
      </w:pPr>
      <w:r>
        <w:rPr>
          <w:rFonts w:ascii="Arial" w:cs="Arial" w:eastAsia="Arial" w:hAnsi="Arial"/>
          <w:b/>
          <w:bCs/>
          <w:color w:val="1A1A1A"/>
        </w:rPr>
        <w:t xml:space="preserve">Change windows</w:t>
      </w:r>
      <w:r>
        <w:rPr>
          <w:rFonts w:ascii="Arial" w:cs="Arial" w:eastAsia="Arial" w:hAnsi="Arial"/>
          <w:color w:val="1A1A1A"/>
        </w:rPr>
        <w:t xml:space="preserve">: production deployments are scheduled in agreed low-traffic windows, and not the day before public or festival events unless SportSeek agrees.</w:t>
      </w:r>
    </w:p>
    <w:p>
      <w:pPr>
        <w:pStyle w:val="Heading1"/>
        <w:pageBreakBefore/>
      </w:pPr>
      <w:r>
        <w:t xml:space="preserve">15. Change management</w:t>
      </w:r>
    </w:p>
    <w:p>
      <w:pPr>
        <w:spacing w:after="120" w:line="276"/>
      </w:pPr>
      <w:r>
        <w:rPr>
          <w:rFonts w:ascii="Arial" w:cs="Arial" w:eastAsia="Arial" w:hAnsi="Arial"/>
          <w:color w:val="1A1A1A"/>
        </w:rPr>
        <w:t xml:space="preserve">We follow SOW §18 exactly:</w:t>
      </w:r>
    </w:p>
    <w:p>
      <w:pPr>
        <w:pStyle w:val="ListParagraph"/>
        <w:numPr>
          <w:ilvl w:val="0"/>
          <w:numId w:val="4"/>
        </w:numPr>
        <w:spacing w:after="60" w:line="264"/>
      </w:pPr>
      <w:r>
        <w:rPr>
          <w:rFonts w:ascii="Arial" w:cs="Arial" w:eastAsia="Arial" w:hAnsi="Arial"/>
          <w:color w:val="1A1A1A"/>
        </w:rPr>
        <w:t xml:space="preserve">Change requested in writing with a business justification (by SportSeek, or raised by Srivin where a discovery finding changes scope).</w:t>
      </w:r>
    </w:p>
    <w:p>
      <w:pPr>
        <w:pStyle w:val="ListParagraph"/>
        <w:numPr>
          <w:ilvl w:val="0"/>
          <w:numId w:val="4"/>
        </w:numPr>
        <w:spacing w:after="60" w:line="264"/>
      </w:pPr>
      <w:r>
        <w:rPr>
          <w:rFonts w:ascii="Arial" w:cs="Arial" w:eastAsia="Arial" w:hAnsi="Arial"/>
          <w:color w:val="1A1A1A"/>
        </w:rPr>
        <w:t xml:space="preserve">Srivin provides an impact assessment covering cost, timeline and dependencies within 5 business days.</w:t>
      </w:r>
    </w:p>
    <w:p>
      <w:pPr>
        <w:pStyle w:val="ListParagraph"/>
        <w:numPr>
          <w:ilvl w:val="0"/>
          <w:numId w:val="4"/>
        </w:numPr>
        <w:spacing w:after="60" w:line="264"/>
      </w:pPr>
      <w:r>
        <w:rPr>
          <w:rFonts w:ascii="Arial" w:cs="Arial" w:eastAsia="Arial" w:hAnsi="Arial"/>
          <w:color w:val="1A1A1A"/>
        </w:rPr>
        <w:t xml:space="preserve">SportSeek approves, rejects or asks for a revision.</w:t>
      </w:r>
    </w:p>
    <w:p>
      <w:pPr>
        <w:pStyle w:val="ListParagraph"/>
        <w:numPr>
          <w:ilvl w:val="0"/>
          <w:numId w:val="4"/>
        </w:numPr>
        <w:spacing w:after="60" w:line="264"/>
      </w:pPr>
      <w:r>
        <w:rPr>
          <w:rFonts w:ascii="Arial" w:cs="Arial" w:eastAsia="Arial" w:hAnsi="Arial"/>
          <w:color w:val="1A1A1A"/>
        </w:rPr>
        <w:t xml:space="preserve">Approved changes are added to the relevant milestone's backlog, and the plan and cost baseline are updated and re-issued.</w:t>
      </w:r>
    </w:p>
    <w:p>
      <w:pPr>
        <w:spacing w:after="120" w:line="276"/>
      </w:pPr>
      <w:r>
        <w:rPr>
          <w:rFonts w:ascii="Arial" w:cs="Arial" w:eastAsia="Arial" w:hAnsi="Arial"/>
          <w:color w:val="1A1A1A"/>
        </w:rPr>
        <w:t xml:space="preserve">Changes that simply re-prioritise within an agreed release, with no net scope or date impact, are handled by the Product Owner in backlog refinement and do not need a change request. They are recorded in the decision log.</w:t>
      </w:r>
    </w:p>
    <w:p>
      <w:pPr>
        <w:pStyle w:val="Heading1"/>
        <w:pageBreakBefore/>
      </w:pPr>
      <w:r>
        <w:t xml:space="preserve">16. Risk, assumption, issue and dependency (RAID) management</w:t>
      </w:r>
    </w:p>
    <w:p>
      <w:pPr>
        <w:spacing w:after="120" w:line="276"/>
      </w:pPr>
      <w:r>
        <w:rPr>
          <w:rFonts w:ascii="Arial" w:cs="Arial" w:eastAsia="Arial" w:hAnsi="Arial"/>
          <w:color w:val="1A1A1A"/>
        </w:rPr>
        <w:t xml:space="preserve">The RAID log is reviewed weekly. Each risk has a probability and impact rating, an owner, a mitigation and a trigger. Top risks go to every steering meeting. The initial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276"/>
        <w:gridCol w:w="867"/>
        <w:gridCol w:w="4047"/>
        <w:gridCol w:w="967"/>
      </w:tblGrid>
      <w:tr>
        <w:trPr>
          <w:cantSplit/>
          <w:tblHeader/>
        </w:trPr>
        <w:tc>
          <w:tcPr>
            <w:tcW w:type="dxa" w:w="48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t>
            </w:r>
          </w:p>
        </w:tc>
        <w:tc>
          <w:tcPr>
            <w:tcW w:type="dxa" w:w="32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Risk</w:t>
            </w:r>
          </w:p>
        </w:tc>
        <w:tc>
          <w:tcPr>
            <w:tcW w:type="dxa" w:w="86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P / I</w:t>
            </w:r>
          </w:p>
        </w:tc>
        <w:tc>
          <w:tcPr>
            <w:tcW w:type="dxa" w:w="40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Mitigation</w:t>
            </w:r>
          </w:p>
        </w:tc>
        <w:tc>
          <w:tcPr>
            <w:tcW w:type="dxa" w:w="96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Owner</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Launch-blocking defects or vulnerabilities found late in Phase 1</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H</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Assessment in the first 3 days; Scope Gate 1 Oct; de-scope option per journey; joint remediation</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R2</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App store review delays the 20 Oct launch</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L-M / H</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Submit on 14 Oct; policy pre-check (privacy, account deletion); web and admin unaffected</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Launch Lead</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R3</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Key SportSeek inputs late (access, legal content, UAT testers)</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H</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Dated dependency register D1–D7; daily check in the war-room</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PO</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R4</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Razorpay Route not enabled for new partner categories</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H</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Confirm by 6 Nov (D10); SOW §8.3 hard constraint; escalate to steering</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R5</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Duplicate identities in existing data (SOW §17)</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M</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Early duplicate report; merge rules approved by SportSeek; dry-runs; OTP-verified linking</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R6</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Generalising the service model regresses live facility partners</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H</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Migration behind feature flags; full facility regression; SOW §9.4 criterion</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Squad B lead</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R7</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Scope creep across modules (SOW §17)</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M</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Release-level scope baselines; change control (Section 15)</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R8</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Third-party API failures (gateway, SMS, WhatsApp)</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M</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Retry, fallback channels, idempotency, integration health alerts</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R9</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Knowledge concentrated in the vendor team (SOW §17)</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M</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Embedded SportSeek developers; KT every milestone; docs as code</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R10</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Design approvals slow the critical web stream</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 / H</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Fixed weekly review; 3-day turnaround agreement; web screens first</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UX Lead</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R11</w:t>
            </w:r>
          </w:p>
        </w:tc>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Performance at scale (SOW §17)</w:t>
            </w:r>
          </w:p>
        </w:tc>
        <w:tc>
          <w:tcPr>
            <w:tcW w:type="dxa" w:w="8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L-M / M</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Load test every release; async event bus; capacity planning</w:t>
            </w:r>
          </w:p>
        </w:tc>
        <w:tc>
          <w:tcPr>
            <w:tcW w:type="dxa" w:w="96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Architect</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R12</w:t>
            </w:r>
          </w:p>
        </w:tc>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Holiday-season capacity dip (Oct–Jan)</w:t>
            </w:r>
          </w:p>
        </w:tc>
        <w:tc>
          <w:tcPr>
            <w:tcW w:type="dxa" w:w="8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 / L</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Agreed holiday calendar; capacity-based planning</w:t>
            </w:r>
          </w:p>
        </w:tc>
        <w:tc>
          <w:tcPr>
            <w:tcW w:type="dxa" w:w="96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Srivin DM</w:t>
            </w:r>
          </w:p>
        </w:tc>
      </w:tr>
    </w:tbl>
    <w:p>
      <w:pPr>
        <w:spacing w:after="140"/>
      </w:pPr>
    </w:p>
    <w:p>
      <w:pPr>
        <w:pStyle w:val="Heading1"/>
        <w:pageBreakBefore/>
      </w:pPr>
      <w:r>
        <w:t xml:space="preserve">17. Knowledge transfer and infrastructure transition</w:t>
      </w:r>
    </w:p>
    <w:p>
      <w:pPr>
        <w:pStyle w:val="Heading2"/>
        <w:keepNext/>
      </w:pPr>
      <w:r>
        <w:t xml:space="preserve">17.1 KT after every milestone (SOW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927"/>
        <w:gridCol w:w="6748"/>
      </w:tblGrid>
      <w:tr>
        <w:trPr>
          <w:cantSplit/>
          <w:tblHeader/>
        </w:trPr>
        <w:tc>
          <w:tcPr>
            <w:tcW w:type="dxa" w:w="96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KT</w:t>
            </w:r>
          </w:p>
        </w:tc>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Timing</w:t>
            </w:r>
          </w:p>
        </w:tc>
        <w:tc>
          <w:tcPr>
            <w:tcW w:type="dxa" w:w="674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Content</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KT-0</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02 – 13 Nov 2026</w:t>
            </w:r>
          </w:p>
        </w:tc>
        <w:tc>
          <w:tcPr>
            <w:tcW w:type="dxa" w:w="6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Launch operations: monitoring, alerting, runbook, deployment pipeline, incident handling</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KT-1</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27 Jan – 09 Feb 2027</w:t>
            </w:r>
          </w:p>
        </w:tc>
        <w:tc>
          <w:tcPr>
            <w:tcW w:type="dxa" w:w="6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service, account-linking and migration, roles/KYC, notification core and templates</w:t>
            </w:r>
          </w:p>
        </w:tc>
      </w:tr>
      <w:tr>
        <w:trPr>
          <w:cantSplit/>
        </w:trPr>
        <w:tc>
          <w:tcPr>
            <w:tcW w:type="dxa" w:w="96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KT-2</w:t>
            </w:r>
          </w:p>
        </w:tc>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16 – 30 Mar 2027</w:t>
            </w:r>
          </w:p>
        </w:tc>
        <w:tc>
          <w:tcPr>
            <w:tcW w:type="dxa" w:w="6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Partner/Service model and admin configuration, booking hardening, waitlist, WhatsApp and the alert catalog</w:t>
            </w:r>
          </w:p>
        </w:tc>
      </w:tr>
      <w:tr>
        <w:trPr>
          <w:cantSplit/>
        </w:trPr>
        <w:tc>
          <w:tcPr>
            <w:tcW w:type="dxa" w:w="96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KT-3</w:t>
            </w:r>
          </w:p>
        </w:tc>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04 – 21 May 2027</w:t>
            </w:r>
          </w:p>
        </w:tc>
        <w:tc>
          <w:tcPr>
            <w:tcW w:type="dxa" w:w="6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Transaction Ledger and reconciliation, web application, import tools, full-platform operations</w:t>
            </w:r>
          </w:p>
        </w:tc>
      </w:tr>
    </w:tbl>
    <w:p>
      <w:pPr>
        <w:spacing w:after="140"/>
      </w:pPr>
    </w:p>
    <w:p>
      <w:pPr>
        <w:spacing w:after="120" w:line="276"/>
      </w:pPr>
      <w:r>
        <w:rPr>
          <w:rFonts w:ascii="Arial" w:cs="Arial" w:eastAsia="Arial" w:hAnsi="Arial"/>
          <w:color w:val="1A1A1A"/>
        </w:rPr>
        <w:t xml:space="preserve">Each KT uses the same five-step method: </w:t>
      </w:r>
      <w:r>
        <w:rPr>
          <w:rFonts w:ascii="Arial" w:cs="Arial" w:eastAsia="Arial" w:hAnsi="Arial"/>
          <w:b/>
          <w:bCs/>
          <w:color w:val="1A1A1A"/>
        </w:rPr>
        <w:t xml:space="preserve">(1)</w:t>
      </w:r>
      <w:r>
        <w:rPr>
          <w:rFonts w:ascii="Arial" w:cs="Arial" w:eastAsia="Arial" w:hAnsi="Arial"/>
          <w:color w:val="1A1A1A"/>
        </w:rPr>
        <w:t xml:space="preserve"> documentation handover (HLD/LLD, API docs and Postman collections, ERDs, runbooks); </w:t>
      </w:r>
      <w:r>
        <w:rPr>
          <w:rFonts w:ascii="Arial" w:cs="Arial" w:eastAsia="Arial" w:hAnsi="Arial"/>
          <w:b/>
          <w:bCs/>
          <w:color w:val="1A1A1A"/>
        </w:rPr>
        <w:t xml:space="preserve">(2)</w:t>
      </w:r>
      <w:r>
        <w:rPr>
          <w:rFonts w:ascii="Arial" w:cs="Arial" w:eastAsia="Arial" w:hAnsi="Arial"/>
          <w:color w:val="1A1A1A"/>
        </w:rPr>
        <w:t xml:space="preserve"> walkthrough sessions, recorded; </w:t>
      </w:r>
      <w:r>
        <w:rPr>
          <w:rFonts w:ascii="Arial" w:cs="Arial" w:eastAsia="Arial" w:hAnsi="Arial"/>
          <w:b/>
          <w:bCs/>
          <w:color w:val="1A1A1A"/>
        </w:rPr>
        <w:t xml:space="preserve">(3)</w:t>
      </w:r>
      <w:r>
        <w:rPr>
          <w:rFonts w:ascii="Arial" w:cs="Arial" w:eastAsia="Arial" w:hAnsi="Arial"/>
          <w:color w:val="1A1A1A"/>
        </w:rPr>
        <w:t xml:space="preserve"> shadowing, where SportSeek engineers observe Srivin operating and changing the module; </w:t>
      </w:r>
      <w:r>
        <w:rPr>
          <w:rFonts w:ascii="Arial" w:cs="Arial" w:eastAsia="Arial" w:hAnsi="Arial"/>
          <w:b/>
          <w:bCs/>
          <w:color w:val="1A1A1A"/>
        </w:rPr>
        <w:t xml:space="preserve">(4)</w:t>
      </w:r>
      <w:r>
        <w:rPr>
          <w:rFonts w:ascii="Arial" w:cs="Arial" w:eastAsia="Arial" w:hAnsi="Arial"/>
          <w:color w:val="1A1A1A"/>
        </w:rPr>
        <w:t xml:space="preserve"> reverse-shadowing, where SportSeek engineers make a change or run an operation while Srivin observes; </w:t>
      </w:r>
      <w:r>
        <w:rPr>
          <w:rFonts w:ascii="Arial" w:cs="Arial" w:eastAsia="Arial" w:hAnsi="Arial"/>
          <w:b/>
          <w:bCs/>
          <w:color w:val="1A1A1A"/>
        </w:rPr>
        <w:t xml:space="preserve">(5)</w:t>
      </w:r>
      <w:r>
        <w:rPr>
          <w:rFonts w:ascii="Arial" w:cs="Arial" w:eastAsia="Arial" w:hAnsi="Arial"/>
          <w:color w:val="1A1A1A"/>
        </w:rPr>
        <w:t xml:space="preserve"> a jointly agreed KT checklist signed by both parties.</w:t>
      </w:r>
    </w:p>
    <w:p>
      <w:pPr>
        <w:pStyle w:val="Heading2"/>
        <w:keepNext/>
      </w:pPr>
      <w:r>
        <w:t xml:space="preserve">17.2 Infrastructure operate-then-handover (SOW §15.1)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7"/>
        <w:gridCol w:w="4049"/>
      </w:tblGrid>
      <w:tr>
        <w:trPr>
          <w:cantSplit/>
          <w:tblHeader/>
        </w:trPr>
        <w:tc>
          <w:tcPr>
            <w:tcW w:type="dxa" w:w="154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Stage</w:t>
            </w:r>
          </w:p>
        </w:tc>
        <w:tc>
          <w:tcPr>
            <w:tcW w:type="dxa" w:w="40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Srivin</w:t>
            </w:r>
          </w:p>
        </w:tc>
        <w:tc>
          <w:tcPr>
            <w:tcW w:type="dxa" w:w="404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SportSeek</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Operate</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Runs infrastructure day-to-day inside SportSeek accounts; builds the runbook</w:t>
            </w:r>
          </w:p>
        </w:tc>
        <w:tc>
          <w:tcPr>
            <w:tcW w:type="dxa" w:w="40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Owns accounts; observes; nominates the ops team</w:t>
            </w:r>
          </w:p>
        </w:tc>
      </w:tr>
      <w:tr>
        <w:trPr>
          <w:cantSplit/>
        </w:trPr>
        <w:tc>
          <w:tcPr>
            <w:tcW w:type="dxa" w:w="15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Co-operate</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Pairs on routine operations and on-call; refines the runbook</w:t>
            </w:r>
          </w:p>
        </w:tc>
        <w:tc>
          <w:tcPr>
            <w:tcW w:type="dxa" w:w="404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Performs operations with Srivin support</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Handover</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Available for escalation per the warranty or an optional retainer</w:t>
            </w:r>
          </w:p>
        </w:tc>
        <w:tc>
          <w:tcPr>
            <w:tcW w:type="dxa" w:w="404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Runs operations; timeline agreed jointly, not fixed at the outset (SOW §15.1)</w:t>
            </w:r>
          </w:p>
        </w:tc>
      </w:tr>
    </w:tbl>
    <w:p>
      <w:pPr>
        <w:spacing w:after="140"/>
      </w:pPr>
    </w:p>
    <w:p>
      <w:pPr>
        <w:pStyle w:val="Heading1"/>
        <w:pageBreakBefore/>
      </w:pPr>
      <w:r>
        <w:t xml:space="preserve">18. Hypercare, warranty and support model</w:t>
      </w:r>
    </w:p>
    <w:p>
      <w:pPr>
        <w:pStyle w:val="ListParagraph"/>
        <w:numPr>
          <w:ilvl w:val="0"/>
          <w:numId w:val="2"/>
        </w:numPr>
        <w:spacing w:after="60" w:line="264"/>
      </w:pPr>
      <w:r>
        <w:rPr>
          <w:rFonts w:ascii="Arial" w:cs="Arial" w:eastAsia="Arial" w:hAnsi="Arial"/>
          <w:b/>
          <w:bCs/>
          <w:color w:val="1A1A1A"/>
        </w:rPr>
        <w:t xml:space="preserve">Hypercare</w:t>
      </w:r>
      <w:r>
        <w:rPr>
          <w:rFonts w:ascii="Arial" w:cs="Arial" w:eastAsia="Arial" w:hAnsi="Arial"/>
          <w:color w:val="1A1A1A"/>
        </w:rPr>
        <w:t xml:space="preserve"> after each go-live: extended monitoring, daily triage and a named on-call engineer. It runs 20 Oct – 13 Nov 2026 for the launch and 4 May – 4 Jun 2027 for the final release, with a shorter window after 2A.1 and 2A.2.</w:t>
      </w:r>
    </w:p>
    <w:p>
      <w:pPr>
        <w:pStyle w:val="ListParagraph"/>
        <w:numPr>
          <w:ilvl w:val="0"/>
          <w:numId w:val="2"/>
        </w:numPr>
        <w:spacing w:after="60" w:line="264"/>
      </w:pPr>
      <w:r>
        <w:rPr>
          <w:rFonts w:ascii="Arial" w:cs="Arial" w:eastAsia="Arial" w:hAnsi="Arial"/>
          <w:b/>
          <w:bCs/>
          <w:color w:val="1A1A1A"/>
        </w:rPr>
        <w:t xml:space="preserve">Warranty</w:t>
      </w:r>
      <w:r>
        <w:rPr>
          <w:rFonts w:ascii="Arial" w:cs="Arial" w:eastAsia="Arial" w:hAnsi="Arial"/>
          <w:color w:val="1A1A1A"/>
        </w:rPr>
        <w:t xml:space="preserve">: 90 days after each milestone release, covering defects in delivered functionality, fixed at no additional cost (SOW §16).</w:t>
      </w:r>
    </w:p>
    <w:p>
      <w:pPr>
        <w:pStyle w:val="ListParagraph"/>
        <w:numPr>
          <w:ilvl w:val="0"/>
          <w:numId w:val="2"/>
        </w:numPr>
        <w:spacing w:after="60" w:line="264"/>
      </w:pPr>
      <w:r>
        <w:rPr>
          <w:rFonts w:ascii="Arial" w:cs="Arial" w:eastAsia="Arial" w:hAnsi="Arial"/>
          <w:b/>
          <w:bCs/>
          <w:color w:val="1A1A1A"/>
        </w:rPr>
        <w:t xml:space="preserve">Phase 1 support</w:t>
      </w:r>
      <w:r>
        <w:rPr>
          <w:rFonts w:ascii="Arial" w:cs="Arial" w:eastAsia="Arial" w:hAnsi="Arial"/>
          <w:color w:val="1A1A1A"/>
        </w:rPr>
        <w:t xml:space="preserve">: production monitoring and bug fixes for the existing Phase 1 product (SOW §16).</w:t>
      </w:r>
    </w:p>
    <w:p>
      <w:pPr>
        <w:pStyle w:val="ListParagraph"/>
        <w:numPr>
          <w:ilvl w:val="0"/>
          <w:numId w:val="2"/>
        </w:numPr>
        <w:spacing w:after="60" w:line="264"/>
      </w:pPr>
      <w:r>
        <w:rPr>
          <w:rFonts w:ascii="Arial" w:cs="Arial" w:eastAsia="Arial" w:hAnsi="Arial"/>
          <w:b/>
          <w:bCs/>
          <w:color w:val="1A1A1A"/>
        </w:rPr>
        <w:t xml:space="preserve">Post-warranty</w:t>
      </w:r>
      <w:r>
        <w:rPr>
          <w:rFonts w:ascii="Arial" w:cs="Arial" w:eastAsia="Arial" w:hAnsi="Arial"/>
          <w:color w:val="1A1A1A"/>
        </w:rPr>
        <w:t xml:space="preserve">: optional paid retainer (SOW §15).</w:t>
      </w:r>
    </w:p>
    <w:p>
      <w:pPr>
        <w:spacing w:after="120" w:line="276"/>
      </w:pPr>
      <w:r>
        <w:rPr>
          <w:rFonts w:ascii="Arial" w:cs="Arial" w:eastAsia="Arial" w:hAnsi="Arial"/>
          <w:color w:val="1A1A1A"/>
        </w:rPr>
        <w:t xml:space="preserve">The SOW leaves the warranty SLA numbers open (SOW §16, ⚑). Our proposal for agreement by 6 Nov 2026 (D16):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2017"/>
        <w:gridCol w:w="2913"/>
        <w:gridCol w:w="2915"/>
      </w:tblGrid>
      <w:tr>
        <w:trPr>
          <w:cantSplit/>
          <w:tblHeader/>
        </w:trPr>
        <w:tc>
          <w:tcPr>
            <w:tcW w:type="dxa" w:w="179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Severity</w:t>
            </w:r>
          </w:p>
        </w:tc>
        <w:tc>
          <w:tcPr>
            <w:tcW w:type="dxa" w:w="201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Acknowledge</w:t>
            </w:r>
          </w:p>
        </w:tc>
        <w:tc>
          <w:tcPr>
            <w:tcW w:type="dxa" w:w="29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Workaround / restore target</w:t>
            </w:r>
          </w:p>
        </w:tc>
        <w:tc>
          <w:tcPr>
            <w:tcW w:type="dxa" w:w="291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Permanent fix target</w:t>
            </w:r>
          </w:p>
        </w:tc>
      </w:tr>
      <w:tr>
        <w:trPr>
          <w:cantSplit/>
        </w:trPr>
        <w:tc>
          <w:tcPr>
            <w:tcW w:type="dxa" w:w="179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S1 Critical</w:t>
            </w:r>
          </w:p>
        </w:tc>
        <w:tc>
          <w:tcPr>
            <w:tcW w:type="dxa" w:w="20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30 minutes (24×7 during hypercare)</w:t>
            </w:r>
          </w:p>
        </w:tc>
        <w:tc>
          <w:tcPr>
            <w:tcW w:type="dxa" w:w="29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 hours</w:t>
            </w:r>
          </w:p>
        </w:tc>
        <w:tc>
          <w:tcPr>
            <w:tcW w:type="dxa" w:w="29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Next hotfix</w:t>
            </w:r>
          </w:p>
        </w:tc>
      </w:tr>
      <w:tr>
        <w:trPr>
          <w:cantSplit/>
        </w:trPr>
        <w:tc>
          <w:tcPr>
            <w:tcW w:type="dxa" w:w="179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S2 High</w:t>
            </w:r>
          </w:p>
        </w:tc>
        <w:tc>
          <w:tcPr>
            <w:tcW w:type="dxa" w:w="20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 business hours</w:t>
            </w:r>
          </w:p>
        </w:tc>
        <w:tc>
          <w:tcPr>
            <w:tcW w:type="dxa" w:w="29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 business day</w:t>
            </w:r>
          </w:p>
        </w:tc>
        <w:tc>
          <w:tcPr>
            <w:tcW w:type="dxa" w:w="291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Next planned release, or a hotfix if needed</w:t>
            </w:r>
          </w:p>
        </w:tc>
      </w:tr>
      <w:tr>
        <w:trPr>
          <w:cantSplit/>
        </w:trPr>
        <w:tc>
          <w:tcPr>
            <w:tcW w:type="dxa" w:w="179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S3 Medium</w:t>
            </w:r>
          </w:p>
        </w:tc>
        <w:tc>
          <w:tcPr>
            <w:tcW w:type="dxa" w:w="201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 business day</w:t>
            </w:r>
          </w:p>
        </w:tc>
        <w:tc>
          <w:tcPr>
            <w:tcW w:type="dxa" w:w="29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As agreed</w:t>
            </w:r>
          </w:p>
        </w:tc>
        <w:tc>
          <w:tcPr>
            <w:tcW w:type="dxa" w:w="29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Next planned release</w:t>
            </w:r>
          </w:p>
        </w:tc>
      </w:tr>
      <w:tr>
        <w:trPr>
          <w:cantSplit/>
        </w:trPr>
        <w:tc>
          <w:tcPr>
            <w:tcW w:type="dxa" w:w="179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S4 Low</w:t>
            </w:r>
          </w:p>
        </w:tc>
        <w:tc>
          <w:tcPr>
            <w:tcW w:type="dxa" w:w="201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 business days</w:t>
            </w:r>
          </w:p>
        </w:tc>
        <w:tc>
          <w:tcPr>
            <w:tcW w:type="dxa" w:w="29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t>
            </w:r>
          </w:p>
        </w:tc>
        <w:tc>
          <w:tcPr>
            <w:tcW w:type="dxa" w:w="291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Prioritised in backlog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6E7A" w:sz="24"/>
              <w:bottom w:val="none" w:color="FFFFFF" w:sz="0"/>
              <w:right w:val="none" w:color="FFFFFF" w:sz="0"/>
            </w:tcBorders>
            <w:shd w:fill="E8F1F2" w:color="auto" w:val="clear"/>
            <w:tcMar>
              <w:top w:type="dxa" w:w="110"/>
              <w:left w:type="dxa" w:w="180"/>
              <w:bottom w:type="dxa" w:w="110"/>
              <w:right w:type="dxa" w:w="160"/>
            </w:tcMar>
          </w:tcPr>
          <w:p>
            <w:pPr>
              <w:spacing w:after="60"/>
            </w:pPr>
            <w:r>
              <w:rPr>
                <w:rFonts w:ascii="Arial" w:cs="Arial" w:eastAsia="Arial" w:hAnsi="Arial"/>
                <w:b/>
                <w:bCs/>
                <w:color w:val="0F6E7A"/>
                <w:sz w:val="20"/>
                <w:szCs w:val="20"/>
              </w:rPr>
              <w:t xml:space="preserve">Note</w:t>
            </w:r>
          </w:p>
          <w:p>
            <w:pPr>
              <w:spacing w:after="50" w:line="260"/>
            </w:pPr>
            <w:r>
              <w:rPr>
                <w:rFonts w:ascii="Arial" w:cs="Arial" w:eastAsia="Arial" w:hAnsi="Arial"/>
                <w:color w:val="1A1A1A"/>
                <w:sz w:val="19"/>
                <w:szCs w:val="19"/>
              </w:rPr>
              <w:t xml:space="preserve">These SLA figures are a Srivin proposal for discussion. They are not SOW terms until SportSeek agrees them.</w:t>
            </w:r>
          </w:p>
        </w:tc>
      </w:tr>
    </w:tbl>
    <w:p>
      <w:pPr>
        <w:spacing w:after="160"/>
      </w:pPr>
    </w:p>
    <w:p>
      <w:pPr>
        <w:pStyle w:val="Heading1"/>
        <w:pageBreakBefore/>
      </w:pPr>
      <w:r>
        <w:t xml:space="preserve">19. Security, privacy and access controls during delivery</w:t>
      </w:r>
    </w:p>
    <w:p>
      <w:pPr>
        <w:pStyle w:val="ListParagraph"/>
        <w:numPr>
          <w:ilvl w:val="0"/>
          <w:numId w:val="2"/>
        </w:numPr>
        <w:spacing w:after="60" w:line="264"/>
      </w:pPr>
      <w:r>
        <w:rPr>
          <w:rFonts w:ascii="Arial" w:cs="Arial" w:eastAsia="Arial" w:hAnsi="Arial"/>
          <w:color w:val="1A1A1A"/>
        </w:rPr>
        <w:t xml:space="preserve">Mutual NDA executed before detailed technical discussion (SOW §19). All work products belong to SportSeek on payment (SOW §19).</w:t>
      </w:r>
    </w:p>
    <w:p>
      <w:pPr>
        <w:pStyle w:val="ListParagraph"/>
        <w:numPr>
          <w:ilvl w:val="0"/>
          <w:numId w:val="2"/>
        </w:numPr>
        <w:spacing w:after="60" w:line="264"/>
      </w:pPr>
      <w:r>
        <w:rPr>
          <w:rFonts w:ascii="Arial" w:cs="Arial" w:eastAsia="Arial" w:hAnsi="Arial"/>
          <w:color w:val="1A1A1A"/>
        </w:rPr>
        <w:t xml:space="preserve">Named, individual access to SportSeek accounts with MFA and least privilege. Production access is limited to named DevOps/on-call staff and logged. Access is reviewed monthly and revoked on the same day someone leaves the project.</w:t>
      </w:r>
    </w:p>
    <w:p>
      <w:pPr>
        <w:pStyle w:val="ListParagraph"/>
        <w:numPr>
          <w:ilvl w:val="0"/>
          <w:numId w:val="2"/>
        </w:numPr>
        <w:spacing w:after="60" w:line="264"/>
      </w:pPr>
      <w:r>
        <w:rPr>
          <w:rFonts w:ascii="Arial" w:cs="Arial" w:eastAsia="Arial" w:hAnsi="Arial"/>
          <w:color w:val="1A1A1A"/>
        </w:rPr>
        <w:t xml:space="preserve">No production personal, KYC or transaction data in Dev/Staging. Masked or synthetic data only (SOW §19 data handling; DPDP Act).</w:t>
      </w:r>
    </w:p>
    <w:p>
      <w:pPr>
        <w:pStyle w:val="ListParagraph"/>
        <w:numPr>
          <w:ilvl w:val="0"/>
          <w:numId w:val="2"/>
        </w:numPr>
        <w:spacing w:after="60" w:line="264"/>
      </w:pPr>
      <w:r>
        <w:rPr>
          <w:rFonts w:ascii="Arial" w:cs="Arial" w:eastAsia="Arial" w:hAnsi="Arial"/>
          <w:color w:val="1A1A1A"/>
        </w:rPr>
        <w:t xml:space="preserve">Secrets are held in a managed secrets store in SportSeek's cloud, never in code or chat. Secret scanning runs in CI.</w:t>
      </w:r>
    </w:p>
    <w:p>
      <w:pPr>
        <w:pStyle w:val="ListParagraph"/>
        <w:numPr>
          <w:ilvl w:val="0"/>
          <w:numId w:val="2"/>
        </w:numPr>
        <w:spacing w:after="60" w:line="264"/>
      </w:pPr>
      <w:r>
        <w:rPr>
          <w:rFonts w:ascii="Arial" w:cs="Arial" w:eastAsia="Arial" w:hAnsi="Arial"/>
          <w:color w:val="1A1A1A"/>
        </w:rPr>
        <w:t xml:space="preserve">Srivin devices used on the engagement are managed, encrypted and patched. SportSeek data is never copied to Srivin systems.</w:t>
      </w:r>
    </w:p>
    <w:p>
      <w:pPr>
        <w:pStyle w:val="ListParagraph"/>
        <w:numPr>
          <w:ilvl w:val="0"/>
          <w:numId w:val="2"/>
        </w:numPr>
        <w:spacing w:after="60" w:line="264"/>
      </w:pPr>
      <w:r>
        <w:rPr>
          <w:rFonts w:ascii="Arial" w:cs="Arial" w:eastAsia="Arial" w:hAnsi="Arial"/>
          <w:color w:val="1A1A1A"/>
        </w:rPr>
        <w:t xml:space="preserve">A suspected security or personal-data incident is reported to SportSeek immediately, so that SportSeek can meet its own DPDP obligations, followed by a written incident report.</w:t>
      </w:r>
    </w:p>
    <w:p>
      <w:pPr>
        <w:pStyle w:val="Heading1"/>
        <w:pageBreakBefore/>
      </w:pPr>
      <w:r>
        <w:t xml:space="preserve">20. Delivery metrics and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0"/>
        <w:gridCol w:w="3856"/>
      </w:tblGrid>
      <w:tr>
        <w:trPr>
          <w:cantSplit/>
          <w:tblHeader/>
        </w:trPr>
        <w:tc>
          <w:tcPr>
            <w:tcW w:type="dxa" w:w="154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Area</w:t>
            </w:r>
          </w:p>
        </w:tc>
        <w:tc>
          <w:tcPr>
            <w:tcW w:type="dxa" w:w="424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Metric</w:t>
            </w:r>
          </w:p>
        </w:tc>
        <w:tc>
          <w:tcPr>
            <w:tcW w:type="dxa" w:w="385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Target / use</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Schedule</w:t>
            </w:r>
          </w:p>
        </w:tc>
        <w:tc>
          <w:tcPr>
            <w:tcW w:type="dxa" w:w="4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Milestone forecast vs baseline; dependency need-by adherence</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Within tolerance (Plan §14); escalate otherwise</w:t>
            </w:r>
          </w:p>
        </w:tc>
      </w:tr>
      <w:tr>
        <w:trPr>
          <w:cantSplit/>
        </w:trPr>
        <w:tc>
          <w:tcPr>
            <w:tcW w:type="dxa" w:w="15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Predictability</w:t>
            </w:r>
          </w:p>
        </w:tc>
        <w:tc>
          <w:tcPr>
            <w:tcW w:type="dxa" w:w="4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Sprint commitment reliability (Done vs committed)</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Tracked per squad; trend reviewed in retros</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Quality</w:t>
            </w:r>
          </w:p>
        </w:tc>
        <w:tc>
          <w:tcPr>
            <w:tcW w:type="dxa" w:w="4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Escaped defects to UAT/production by severity; automated regression pass rate</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Zero S1/S2 escapes as the aim; trend reported</w:t>
            </w:r>
          </w:p>
        </w:tc>
      </w:tr>
      <w:tr>
        <w:trPr>
          <w:cantSplit/>
        </w:trPr>
        <w:tc>
          <w:tcPr>
            <w:tcW w:type="dxa" w:w="15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Security</w:t>
            </w:r>
          </w:p>
        </w:tc>
        <w:tc>
          <w:tcPr>
            <w:tcW w:type="dxa" w:w="4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Open critical/high vulnerabilities</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Zero at every release gate</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Engineering</w:t>
            </w:r>
          </w:p>
        </w:tc>
        <w:tc>
          <w:tcPr>
            <w:tcW w:type="dxa" w:w="4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Lead time for changes; deployment frequency; change failure rate; mean time to restore</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Reported monthly from pipeline data</w:t>
            </w:r>
          </w:p>
        </w:tc>
      </w:tr>
      <w:tr>
        <w:trPr>
          <w:cantSplit/>
        </w:trPr>
        <w:tc>
          <w:tcPr>
            <w:tcW w:type="dxa" w:w="15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Operations</w:t>
            </w:r>
          </w:p>
        </w:tc>
        <w:tc>
          <w:tcPr>
            <w:tcW w:type="dxa" w:w="424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Availability vs agreed SLA (SOW §6.2, e.g. 99.5%); API p95 latency vs target</w:t>
            </w:r>
          </w:p>
        </w:tc>
        <w:tc>
          <w:tcPr>
            <w:tcW w:type="dxa" w:w="385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Dashboards from day one</w:t>
            </w:r>
          </w:p>
        </w:tc>
      </w:tr>
      <w:tr>
        <w:trPr>
          <w:cantSplit/>
        </w:trPr>
        <w:tc>
          <w:tcPr>
            <w:tcW w:type="dxa" w:w="15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w:t>
            </w:r>
          </w:p>
        </w:tc>
        <w:tc>
          <w:tcPr>
            <w:tcW w:type="dxa" w:w="424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 checklist items completed and signed</w:t>
            </w:r>
          </w:p>
        </w:tc>
        <w:tc>
          <w:tcPr>
            <w:tcW w:type="dxa" w:w="385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100% per milestone</w:t>
            </w:r>
          </w:p>
        </w:tc>
      </w:tr>
    </w:tbl>
    <w:p>
      <w:pPr>
        <w:spacing w:after="140"/>
      </w:pPr>
    </w:p>
    <w:p>
      <w:pPr>
        <w:pStyle w:val="Heading1"/>
        <w:pageBreakBefore/>
      </w:pPr>
      <w:r>
        <w:t xml:space="preserve">21. Tooling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7"/>
        <w:gridCol w:w="3278"/>
      </w:tblGrid>
      <w:tr>
        <w:trPr>
          <w:cantSplit/>
          <w:tblHeader/>
        </w:trPr>
        <w:tc>
          <w:tcPr>
            <w:tcW w:type="dxa" w:w="2313"/>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Purpose</w:t>
            </w:r>
          </w:p>
        </w:tc>
        <w:tc>
          <w:tcPr>
            <w:tcW w:type="dxa" w:w="40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Tool</w:t>
            </w:r>
          </w:p>
        </w:tc>
        <w:tc>
          <w:tcPr>
            <w:tcW w:type="dxa" w:w="327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Ownership</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Requirements, backlog, test cases</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JIRA or Trello (SportSeek decision, D8)</w:t>
            </w:r>
          </w:p>
        </w:tc>
        <w:tc>
          <w:tcPr>
            <w:tcW w:type="dxa" w:w="32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SportSeek-owned; Srivin operates</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Source control &amp; CI/CD</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SportSeek's version-control platform and pipelines</w:t>
            </w:r>
          </w:p>
        </w:tc>
        <w:tc>
          <w:tcPr>
            <w:tcW w:type="dxa" w:w="32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SportSeek-owned</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Design</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Collaborative design tool agreed with SportSeek; atomic component library</w:t>
            </w:r>
          </w:p>
        </w:tc>
        <w:tc>
          <w:tcPr>
            <w:tcW w:type="dxa" w:w="32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Files handed to SportSeek (SOW §13)</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API documentation</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OpenAPI specifications + Postman collections (SOW §13)</w:t>
            </w:r>
          </w:p>
        </w:tc>
        <w:tc>
          <w:tcPr>
            <w:tcW w:type="dxa" w:w="32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 SportSeek repositories</w:t>
            </w:r>
          </w:p>
        </w:tc>
      </w:tr>
      <w:tr>
        <w:trPr>
          <w:cantSplit/>
        </w:trPr>
        <w:tc>
          <w:tcPr>
            <w:tcW w:type="dxa" w:w="2313"/>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Observability</w:t>
            </w:r>
          </w:p>
        </w:tc>
        <w:tc>
          <w:tcPr>
            <w:tcW w:type="dxa" w:w="40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Centralised logging, error tracking, metrics, uptime monitoring (SOW §6.2)</w:t>
            </w:r>
          </w:p>
        </w:tc>
        <w:tc>
          <w:tcPr>
            <w:tcW w:type="dxa" w:w="327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 SportSeek cloud accounts</w:t>
            </w:r>
          </w:p>
        </w:tc>
      </w:tr>
      <w:tr>
        <w:trPr>
          <w:cantSplit/>
        </w:trPr>
        <w:tc>
          <w:tcPr>
            <w:tcW w:type="dxa" w:w="2313"/>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Documentation</w:t>
            </w:r>
          </w:p>
        </w:tc>
        <w:tc>
          <w:tcPr>
            <w:tcW w:type="dxa" w:w="40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Docs-as-code in repositories + shared knowledge base</w:t>
            </w:r>
          </w:p>
        </w:tc>
        <w:tc>
          <w:tcPr>
            <w:tcW w:type="dxa" w:w="327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SportSeek-owned</w:t>
            </w:r>
          </w:p>
        </w:tc>
      </w:tr>
    </w:tbl>
    <w:p>
      <w:pPr>
        <w:spacing w:after="140"/>
      </w:pPr>
    </w:p>
    <w:p>
      <w:pPr>
        <w:pStyle w:val="Heading1"/>
        <w:pageBreakBefore/>
      </w:pPr>
      <w:r>
        <w:t xml:space="preserve">22. Our commitments to SportSeek</w:t>
      </w:r>
    </w:p>
    <w:p>
      <w:pPr>
        <w:pStyle w:val="ListParagraph"/>
        <w:numPr>
          <w:ilvl w:val="0"/>
          <w:numId w:val="5"/>
        </w:numPr>
        <w:spacing w:after="60" w:line="264"/>
      </w:pPr>
      <w:r>
        <w:rPr>
          <w:rFonts w:ascii="Arial" w:cs="Arial" w:eastAsia="Arial" w:hAnsi="Arial"/>
          <w:b/>
          <w:bCs/>
          <w:color w:val="1A1A1A"/>
        </w:rPr>
        <w:t xml:space="preserve">A safe public launch on 20 October 2026</w:t>
      </w:r>
      <w:r>
        <w:rPr>
          <w:rFonts w:ascii="Arial" w:cs="Arial" w:eastAsia="Arial" w:hAnsi="Arial"/>
          <w:color w:val="1A1A1A"/>
        </w:rPr>
        <w:t xml:space="preserve">, with go-live criteria agreed on 1 October and a Go/No-Go decision that stays with SportSeek.</w:t>
      </w:r>
    </w:p>
    <w:p>
      <w:pPr>
        <w:pStyle w:val="ListParagraph"/>
        <w:numPr>
          <w:ilvl w:val="0"/>
          <w:numId w:val="5"/>
        </w:numPr>
        <w:spacing w:after="60" w:line="264"/>
      </w:pPr>
      <w:r>
        <w:rPr>
          <w:rFonts w:ascii="Arial" w:cs="Arial" w:eastAsia="Arial" w:hAnsi="Arial"/>
          <w:b/>
          <w:bCs/>
          <w:color w:val="1A1A1A"/>
        </w:rPr>
        <w:t xml:space="preserve">No surprises</w:t>
      </w:r>
      <w:r>
        <w:rPr>
          <w:rFonts w:ascii="Arial" w:cs="Arial" w:eastAsia="Arial" w:hAnsi="Arial"/>
          <w:color w:val="1A1A1A"/>
        </w:rPr>
        <w:t xml:space="preserve">: weekly visibility of the same data we use, with dated decisions and dependencies.</w:t>
      </w:r>
    </w:p>
    <w:p>
      <w:pPr>
        <w:pStyle w:val="ListParagraph"/>
        <w:numPr>
          <w:ilvl w:val="0"/>
          <w:numId w:val="5"/>
        </w:numPr>
        <w:spacing w:after="60" w:line="264"/>
      </w:pPr>
      <w:r>
        <w:rPr>
          <w:rFonts w:ascii="Arial" w:cs="Arial" w:eastAsia="Arial" w:hAnsi="Arial"/>
          <w:b/>
          <w:bCs/>
          <w:color w:val="1A1A1A"/>
        </w:rPr>
        <w:t xml:space="preserve">Phase 2A delivered in four accepted releases</w:t>
      </w:r>
      <w:r>
        <w:rPr>
          <w:rFonts w:ascii="Arial" w:cs="Arial" w:eastAsia="Arial" w:hAnsi="Arial"/>
          <w:color w:val="1A1A1A"/>
        </w:rPr>
        <w:t xml:space="preserve">, completing 4 May 2027, each with UAT, KT and a 90-day warranty.</w:t>
      </w:r>
    </w:p>
    <w:p>
      <w:pPr>
        <w:pStyle w:val="ListParagraph"/>
        <w:numPr>
          <w:ilvl w:val="0"/>
          <w:numId w:val="5"/>
        </w:numPr>
        <w:spacing w:after="60" w:line="264"/>
      </w:pPr>
      <w:r>
        <w:rPr>
          <w:rFonts w:ascii="Arial" w:cs="Arial" w:eastAsia="Arial" w:hAnsi="Arial"/>
          <w:b/>
          <w:bCs/>
          <w:color w:val="1A1A1A"/>
        </w:rPr>
        <w:t xml:space="preserve">SportSeek ownership throughout</w:t>
      </w:r>
      <w:r>
        <w:rPr>
          <w:rFonts w:ascii="Arial" w:cs="Arial" w:eastAsia="Arial" w:hAnsi="Arial"/>
          <w:color w:val="1A1A1A"/>
        </w:rPr>
        <w:t xml:space="preserve">: SportSeek's accounts, repositories and tools; documentation and KT sufficient for SportSeek to run and extend the platform independently.</w:t>
      </w:r>
    </w:p>
    <w:p>
      <w:pPr>
        <w:pStyle w:val="ListParagraph"/>
        <w:numPr>
          <w:ilvl w:val="0"/>
          <w:numId w:val="5"/>
        </w:numPr>
        <w:spacing w:after="60" w:line="264"/>
      </w:pPr>
      <w:r>
        <w:rPr>
          <w:rFonts w:ascii="Arial" w:cs="Arial" w:eastAsia="Arial" w:hAnsi="Arial"/>
          <w:b/>
          <w:bCs/>
          <w:color w:val="1A1A1A"/>
        </w:rPr>
        <w:t xml:space="preserve">Compliance-light payments by design</w:t>
      </w:r>
      <w:r>
        <w:rPr>
          <w:rFonts w:ascii="Arial" w:cs="Arial" w:eastAsia="Arial" w:hAnsi="Arial"/>
          <w:color w:val="1A1A1A"/>
        </w:rPr>
        <w:t xml:space="preserve">: gateway-native, split-settlement architecture that keeps SportSeek outside the scope of holding or routing funds (SOW §8.3).</w:t>
      </w:r>
    </w:p>
    <w:p>
      <w:pPr>
        <w:pStyle w:val="ListParagraph"/>
        <w:numPr>
          <w:ilvl w:val="0"/>
          <w:numId w:val="5"/>
        </w:numPr>
        <w:spacing w:after="60" w:line="264"/>
      </w:pPr>
      <w:r>
        <w:rPr>
          <w:rFonts w:ascii="Arial" w:cs="Arial" w:eastAsia="Arial" w:hAnsi="Arial"/>
          <w:b/>
          <w:bCs/>
          <w:color w:val="1A1A1A"/>
        </w:rPr>
        <w:t xml:space="preserve">Engineering quality you can inspect</w:t>
      </w:r>
      <w:r>
        <w:rPr>
          <w:rFonts w:ascii="Arial" w:cs="Arial" w:eastAsia="Arial" w:hAnsi="Arial"/>
          <w:color w:val="1A1A1A"/>
        </w:rPr>
        <w:t xml:space="preserve">: automated tests, security scans and performance reports on every release.</w:t>
      </w:r>
    </w:p>
    <w:sectPr>
      <w:headerReference w:type="default" r:id="rId11"/>
      <w:headerReference w:type="first" r:id="rId12"/>
      <w:footerReference w:type="default" r:id="rId13"/>
      <w:footerReference w:type="first" r:id="rId14"/>
      <w:pgSz w:w="11906" w:h="16838" w:orient="portrait"/>
      <w:pgMar w:top="1134" w:right="1134" w:bottom="1134" w:left="1134" w:header="56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Project Delivery Model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Project Delivery Model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F6E7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SportSeek Phase 2A — Project Delivery Model</dc:title>
  <dc:creator>Srivin Platforms</dc:creator>
  <dc:description>Delivery approach</dc:description>
  <cp:lastModifiedBy>Un-named</cp:lastModifiedBy>
  <cp:revision>1</cp:revision>
  <dcterms:created xsi:type="dcterms:W3CDTF">2026-09-27T01:47:01.625Z</dcterms:created>
  <dcterms:modified xsi:type="dcterms:W3CDTF">2026-09-27T01:47:01.625Z</dcterms:modified>
</cp:coreProperties>
</file>

<file path=docProps/custom.xml><?xml version="1.0" encoding="utf-8"?>
<Properties xmlns="http://schemas.openxmlformats.org/officeDocument/2006/custom-properties" xmlns:vt="http://schemas.openxmlformats.org/officeDocument/2006/docPropsVTypes"/>
</file>