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Science Communicator Fact Sheet and Checklist</w:t>
      </w:r>
    </w:p>
    <w:p>
      <w:pPr>
        <w:pBdr>
          <w:bottom w:val="single" w:color="2E75B6" w:sz="8" w:space="1"/>
        </w:pBdr>
      </w:pPr>
      <w:r>
        <w:t xml:space="preserve"/>
      </w:r>
    </w:p>
    <w:p>
      <w:r>
        <w:t xml:space="preserve"/>
      </w:r>
    </w:p>
    <w:p>
      <w:pPr>
        <w:pStyle w:val="Heading2"/>
      </w:pPr>
      <w:r>
        <w:rPr>
          <w:rFonts w:ascii="Arial" w:cs="Arial" w:eastAsia="Arial" w:hAnsi="Arial"/>
          <w:b/>
          <w:bCs/>
          <w:color w:val="2E75B6"/>
          <w:sz w:val="28"/>
          <w:szCs w:val="28"/>
        </w:rPr>
        <w:t xml:space="preserve">What Is Science Communication?</w:t>
      </w:r>
    </w:p>
    <w:p>
      <w:pPr>
        <w:spacing w:after="160"/>
      </w:pPr>
      <w:r>
        <w:rPr>
          <w:rFonts w:ascii="Arial" w:cs="Arial" w:eastAsia="Arial" w:hAnsi="Arial"/>
          <w:sz w:val="24"/>
          <w:szCs w:val="24"/>
        </w:rPr>
        <w:t xml:space="preserve">Science communication is the practice of sharing scientific knowledge, findings, and processes with audiences outside the specialist research community. Effective science communicators bridge the gap between research and the public, helping people understand how science works and why it matters to their lives.</w:t>
      </w:r>
    </w:p>
    <w:p>
      <w:r>
        <w:t xml:space="preserve"/>
      </w:r>
    </w:p>
    <w:p>
      <w:pPr>
        <w:pStyle w:val="Heading2"/>
      </w:pPr>
      <w:r>
        <w:rPr>
          <w:rFonts w:ascii="Arial" w:cs="Arial" w:eastAsia="Arial" w:hAnsi="Arial"/>
          <w:b/>
          <w:bCs/>
          <w:color w:val="2E75B6"/>
          <w:sz w:val="28"/>
          <w:szCs w:val="28"/>
        </w:rPr>
        <w:t xml:space="preserve">Core Qualities of a Good Science Communicator</w:t>
      </w:r>
    </w:p>
    <w:p>
      <w:pPr>
        <w:spacing w:after="160"/>
      </w:pPr>
      <w:r>
        <w:rPr>
          <w:rFonts w:ascii="Arial" w:cs="Arial" w:eastAsia="Arial" w:hAnsi="Arial"/>
          <w:sz w:val="24"/>
          <w:szCs w:val="24"/>
        </w:rPr>
        <w:t xml:space="preserve">A strong science communicator combines deep knowledge of their subject with genuine empathy for their audience. They are intellectually honest, acknowledging uncertainty and complexity rather than oversimplifying. They are curious, humble, and committed to accuracy above all else.</w:t>
      </w:r>
    </w:p>
    <w:p>
      <w:r>
        <w:t xml:space="preserve"/>
      </w:r>
    </w:p>
    <w:p>
      <w:pPr>
        <w:pStyle w:val="Heading2"/>
      </w:pPr>
      <w:r>
        <w:rPr>
          <w:rFonts w:ascii="Arial" w:cs="Arial" w:eastAsia="Arial" w:hAnsi="Arial"/>
          <w:b/>
          <w:bCs/>
          <w:color w:val="2E75B6"/>
          <w:sz w:val="28"/>
          <w:szCs w:val="28"/>
        </w:rPr>
        <w:t xml:space="preserve">Fact Sheet: Key Principles</w:t>
      </w:r>
    </w:p>
    <w:p>
      <w:pPr>
        <w:pStyle w:val="ListParagraph"/>
        <w:numPr>
          <w:ilvl w:val="0"/>
          <w:numId w:val="2"/>
        </w:numPr>
        <w:spacing w:after="80"/>
      </w:pPr>
      <w:r>
        <w:rPr>
          <w:rFonts w:ascii="Arial" w:cs="Arial" w:eastAsia="Arial" w:hAnsi="Arial"/>
          <w:b/>
          <w:bCs/>
          <w:sz w:val="24"/>
          <w:szCs w:val="24"/>
        </w:rPr>
        <w:t xml:space="preserve">Know your audience. </w:t>
      </w:r>
      <w:r>
        <w:rPr>
          <w:rFonts w:ascii="Arial" w:cs="Arial" w:eastAsia="Arial" w:hAnsi="Arial"/>
          <w:sz w:val="24"/>
          <w:szCs w:val="24"/>
        </w:rPr>
        <w:t xml:space="preserve">The most important question before communicating anything is: who are you talking to? Age, background, prior knowledge, and motivation all shape what language, examples, and level of detail will work best.</w:t>
      </w:r>
    </w:p>
    <w:p>
      <w:pPr>
        <w:pStyle w:val="ListParagraph"/>
        <w:numPr>
          <w:ilvl w:val="0"/>
          <w:numId w:val="2"/>
        </w:numPr>
        <w:spacing w:after="80"/>
      </w:pPr>
      <w:r>
        <w:rPr>
          <w:rFonts w:ascii="Arial" w:cs="Arial" w:eastAsia="Arial" w:hAnsi="Arial"/>
          <w:b/>
          <w:bCs/>
          <w:sz w:val="24"/>
          <w:szCs w:val="24"/>
        </w:rPr>
        <w:t xml:space="preserve">Lead with relevance. </w:t>
      </w:r>
      <w:r>
        <w:rPr>
          <w:rFonts w:ascii="Arial" w:cs="Arial" w:eastAsia="Arial" w:hAnsi="Arial"/>
          <w:sz w:val="24"/>
          <w:szCs w:val="24"/>
        </w:rPr>
        <w:t xml:space="preserve">People engage with information when they understand why it matters to them. Connect the science to real-world concerns, lived experience, or genuine curiosity before diving into technical details.</w:t>
      </w:r>
    </w:p>
    <w:p>
      <w:pPr>
        <w:pStyle w:val="ListParagraph"/>
        <w:numPr>
          <w:ilvl w:val="0"/>
          <w:numId w:val="2"/>
        </w:numPr>
        <w:spacing w:after="80"/>
      </w:pPr>
      <w:r>
        <w:rPr>
          <w:rFonts w:ascii="Arial" w:cs="Arial" w:eastAsia="Arial" w:hAnsi="Arial"/>
          <w:b/>
          <w:bCs/>
          <w:sz w:val="24"/>
          <w:szCs w:val="24"/>
        </w:rPr>
        <w:t xml:space="preserve">Prioritize accuracy over simplicity. </w:t>
      </w:r>
      <w:r>
        <w:rPr>
          <w:rFonts w:ascii="Arial" w:cs="Arial" w:eastAsia="Arial" w:hAnsi="Arial"/>
          <w:sz w:val="24"/>
          <w:szCs w:val="24"/>
        </w:rPr>
        <w:t xml:space="preserve">Simplifying is necessary, but it should never introduce falsehoods. It is better to say “this is complicated and here is the essential part” than to say something misleading that is easy to understand.</w:t>
      </w:r>
    </w:p>
    <w:p>
      <w:pPr>
        <w:pStyle w:val="ListParagraph"/>
        <w:numPr>
          <w:ilvl w:val="0"/>
          <w:numId w:val="2"/>
        </w:numPr>
        <w:spacing w:after="80"/>
      </w:pPr>
      <w:r>
        <w:rPr>
          <w:rFonts w:ascii="Arial" w:cs="Arial" w:eastAsia="Arial" w:hAnsi="Arial"/>
          <w:b/>
          <w:bCs/>
          <w:sz w:val="24"/>
          <w:szCs w:val="24"/>
        </w:rPr>
        <w:t xml:space="preserve">Embrace uncertainty. </w:t>
      </w:r>
      <w:r>
        <w:rPr>
          <w:rFonts w:ascii="Arial" w:cs="Arial" w:eastAsia="Arial" w:hAnsi="Arial"/>
          <w:sz w:val="24"/>
          <w:szCs w:val="24"/>
        </w:rPr>
        <w:t xml:space="preserve">Science is a process, not a finished product. Communicating what is known, what is unknown, and how confident researchers are builds public trust more effectively than projecting false certainty.</w:t>
      </w:r>
    </w:p>
    <w:p>
      <w:pPr>
        <w:pStyle w:val="ListParagraph"/>
        <w:numPr>
          <w:ilvl w:val="0"/>
          <w:numId w:val="2"/>
        </w:numPr>
        <w:spacing w:after="80"/>
      </w:pPr>
      <w:r>
        <w:rPr>
          <w:rFonts w:ascii="Arial" w:cs="Arial" w:eastAsia="Arial" w:hAnsi="Arial"/>
          <w:b/>
          <w:bCs/>
          <w:sz w:val="24"/>
          <w:szCs w:val="24"/>
        </w:rPr>
        <w:t xml:space="preserve">Use narrative. </w:t>
      </w:r>
      <w:r>
        <w:rPr>
          <w:rFonts w:ascii="Arial" w:cs="Arial" w:eastAsia="Arial" w:hAnsi="Arial"/>
          <w:sz w:val="24"/>
          <w:szCs w:val="24"/>
        </w:rPr>
        <w:t xml:space="preserve">Stories are how humans naturally process and retain information. Case studies, personal accounts, and cause-and-effect structures make abstract ideas memorable and meaningful.</w:t>
      </w:r>
    </w:p>
    <w:p>
      <w:pPr>
        <w:pStyle w:val="ListParagraph"/>
        <w:numPr>
          <w:ilvl w:val="0"/>
          <w:numId w:val="2"/>
        </w:numPr>
        <w:spacing w:after="80"/>
      </w:pPr>
      <w:r>
        <w:rPr>
          <w:rFonts w:ascii="Arial" w:cs="Arial" w:eastAsia="Arial" w:hAnsi="Arial"/>
          <w:b/>
          <w:bCs/>
          <w:sz w:val="24"/>
          <w:szCs w:val="24"/>
        </w:rPr>
        <w:t xml:space="preserve">Avoid jargon, or define it when necessary. </w:t>
      </w:r>
      <w:r>
        <w:rPr>
          <w:rFonts w:ascii="Arial" w:cs="Arial" w:eastAsia="Arial" w:hAnsi="Arial"/>
          <w:sz w:val="24"/>
          <w:szCs w:val="24"/>
        </w:rPr>
        <w:t xml:space="preserve">Technical vocabulary creates barriers. When specialist terms are unavoidable, define them clearly and immediately.</w:t>
      </w:r>
    </w:p>
    <w:p>
      <w:pPr>
        <w:pStyle w:val="ListParagraph"/>
        <w:numPr>
          <w:ilvl w:val="0"/>
          <w:numId w:val="2"/>
        </w:numPr>
        <w:spacing w:after="80"/>
      </w:pPr>
      <w:r>
        <w:rPr>
          <w:rFonts w:ascii="Arial" w:cs="Arial" w:eastAsia="Arial" w:hAnsi="Arial"/>
          <w:b/>
          <w:bCs/>
          <w:sz w:val="24"/>
          <w:szCs w:val="24"/>
        </w:rPr>
        <w:t xml:space="preserve">Welcome questions and dialogue. </w:t>
      </w:r>
      <w:r>
        <w:rPr>
          <w:rFonts w:ascii="Arial" w:cs="Arial" w:eastAsia="Arial" w:hAnsi="Arial"/>
          <w:sz w:val="24"/>
          <w:szCs w:val="24"/>
        </w:rPr>
        <w:t xml:space="preserve">Good science communication is a two-way exchange, not a lecture. Making space for questions, skepticism, and pushback strengthens understanding on both sides.</w:t>
      </w:r>
    </w:p>
    <w:p>
      <w:pPr>
        <w:pStyle w:val="ListParagraph"/>
        <w:numPr>
          <w:ilvl w:val="0"/>
          <w:numId w:val="2"/>
        </w:numPr>
        <w:spacing w:after="80"/>
      </w:pPr>
      <w:r>
        <w:rPr>
          <w:rFonts w:ascii="Arial" w:cs="Arial" w:eastAsia="Arial" w:hAnsi="Arial"/>
          <w:b/>
          <w:bCs/>
          <w:sz w:val="24"/>
          <w:szCs w:val="24"/>
        </w:rPr>
        <w:t xml:space="preserve">Be transparent about sources and conflicts of interest. </w:t>
      </w:r>
      <w:r>
        <w:rPr>
          <w:rFonts w:ascii="Arial" w:cs="Arial" w:eastAsia="Arial" w:hAnsi="Arial"/>
          <w:sz w:val="24"/>
          <w:szCs w:val="24"/>
        </w:rPr>
        <w:t xml:space="preserve">Audiences trust communicators who are open about where information comes from and who funds the research.</w:t>
      </w:r>
    </w:p>
    <w:p>
      <w:r>
        <w:t xml:space="preserve"/>
      </w:r>
    </w:p>
    <w:p>
      <w:pPr>
        <w:pStyle w:val="Heading2"/>
      </w:pPr>
      <w:r>
        <w:rPr>
          <w:rFonts w:ascii="Arial" w:cs="Arial" w:eastAsia="Arial" w:hAnsi="Arial"/>
          <w:b/>
          <w:bCs/>
          <w:color w:val="2E75B6"/>
          <w:sz w:val="28"/>
          <w:szCs w:val="28"/>
        </w:rPr>
        <w:t xml:space="preserve">Checklist: Before You Communicate</w:t>
      </w:r>
    </w:p>
    <w:p>
      <w:pPr>
        <w:spacing w:after="120"/>
      </w:pPr>
      <w:r>
        <w:rPr>
          <w:rFonts w:ascii="Arial" w:cs="Arial" w:eastAsia="Arial" w:hAnsi="Arial"/>
          <w:i/>
          <w:iCs/>
          <w:sz w:val="24"/>
          <w:szCs w:val="24"/>
        </w:rPr>
        <w:t xml:space="preserve">Use this checklist when preparing any science communication product, whether a presentation, article, social media post, or public talk.</w:t>
      </w:r>
    </w:p>
    <w:p>
      <w:pPr>
        <w:spacing w:after="80" w:before="160"/>
      </w:pPr>
      <w:r>
        <w:rPr>
          <w:rFonts w:ascii="Arial" w:cs="Arial" w:eastAsia="Arial" w:hAnsi="Arial"/>
          <w:b/>
          <w:bCs/>
          <w:sz w:val="24"/>
          <w:szCs w:val="24"/>
          <w:u w:val="single"/>
        </w:rPr>
        <w:t xml:space="preserve">Know Your Content</w:t>
      </w:r>
    </w:p>
    <w:p>
      <w:pPr>
        <w:pStyle w:val="ListParagraph"/>
        <w:numPr>
          <w:ilvl w:val="0"/>
          <w:numId w:val="3"/>
        </w:numPr>
        <w:spacing w:after="60"/>
      </w:pPr>
      <w:r>
        <w:rPr>
          <w:rFonts w:ascii="Arial" w:cs="Arial" w:eastAsia="Arial" w:hAnsi="Arial"/>
          <w:sz w:val="24"/>
          <w:szCs w:val="24"/>
        </w:rPr>
        <w:t xml:space="preserve">I can explain the core finding or concept accurately in plain language.</w:t>
      </w:r>
    </w:p>
    <w:p>
      <w:pPr>
        <w:pStyle w:val="ListParagraph"/>
        <w:numPr>
          <w:ilvl w:val="0"/>
          <w:numId w:val="3"/>
        </w:numPr>
        <w:spacing w:after="60"/>
      </w:pPr>
      <w:r>
        <w:rPr>
          <w:rFonts w:ascii="Arial" w:cs="Arial" w:eastAsia="Arial" w:hAnsi="Arial"/>
          <w:sz w:val="24"/>
          <w:szCs w:val="24"/>
        </w:rPr>
        <w:t xml:space="preserve">I understand the limits and uncertainties of the evidence.</w:t>
      </w:r>
    </w:p>
    <w:p>
      <w:pPr>
        <w:pStyle w:val="ListParagraph"/>
        <w:numPr>
          <w:ilvl w:val="0"/>
          <w:numId w:val="3"/>
        </w:numPr>
        <w:spacing w:after="60"/>
      </w:pPr>
      <w:r>
        <w:rPr>
          <w:rFonts w:ascii="Arial" w:cs="Arial" w:eastAsia="Arial" w:hAnsi="Arial"/>
          <w:sz w:val="24"/>
          <w:szCs w:val="24"/>
        </w:rPr>
        <w:t xml:space="preserve">I have identified the primary sources (peer-reviewed papers, data sets, expert interviews).</w:t>
      </w:r>
    </w:p>
    <w:p>
      <w:pPr>
        <w:pStyle w:val="ListParagraph"/>
        <w:numPr>
          <w:ilvl w:val="0"/>
          <w:numId w:val="3"/>
        </w:numPr>
        <w:spacing w:after="60"/>
      </w:pPr>
      <w:r>
        <w:rPr>
          <w:rFonts w:ascii="Arial" w:cs="Arial" w:eastAsia="Arial" w:hAnsi="Arial"/>
          <w:sz w:val="24"/>
          <w:szCs w:val="24"/>
        </w:rPr>
        <w:t xml:space="preserve">I can distinguish between what is well established and what is still debated.</w:t>
      </w:r>
    </w:p>
    <w:p>
      <w:pPr>
        <w:pStyle w:val="ListParagraph"/>
        <w:numPr>
          <w:ilvl w:val="0"/>
          <w:numId w:val="3"/>
        </w:numPr>
        <w:spacing w:after="60"/>
      </w:pPr>
      <w:r>
        <w:rPr>
          <w:rFonts w:ascii="Arial" w:cs="Arial" w:eastAsia="Arial" w:hAnsi="Arial"/>
          <w:sz w:val="24"/>
          <w:szCs w:val="24"/>
        </w:rPr>
        <w:t xml:space="preserve">I know what common misconceptions exist about this topic.</w:t>
      </w:r>
    </w:p>
    <w:p>
      <w:pPr>
        <w:spacing w:after="80" w:before="160"/>
      </w:pPr>
      <w:r>
        <w:rPr>
          <w:rFonts w:ascii="Arial" w:cs="Arial" w:eastAsia="Arial" w:hAnsi="Arial"/>
          <w:b/>
          <w:bCs/>
          <w:sz w:val="24"/>
          <w:szCs w:val="24"/>
          <w:u w:val="single"/>
        </w:rPr>
        <w:t xml:space="preserve">Know Your Audience</w:t>
      </w:r>
    </w:p>
    <w:p>
      <w:pPr>
        <w:pStyle w:val="ListParagraph"/>
        <w:numPr>
          <w:ilvl w:val="0"/>
          <w:numId w:val="3"/>
        </w:numPr>
        <w:spacing w:after="60"/>
      </w:pPr>
      <w:r>
        <w:rPr>
          <w:rFonts w:ascii="Arial" w:cs="Arial" w:eastAsia="Arial" w:hAnsi="Arial"/>
          <w:sz w:val="24"/>
          <w:szCs w:val="24"/>
        </w:rPr>
        <w:t xml:space="preserve">I have identified who my primary audience is.</w:t>
      </w:r>
    </w:p>
    <w:p>
      <w:pPr>
        <w:pStyle w:val="ListParagraph"/>
        <w:numPr>
          <w:ilvl w:val="0"/>
          <w:numId w:val="3"/>
        </w:numPr>
        <w:spacing w:after="60"/>
      </w:pPr>
      <w:r>
        <w:rPr>
          <w:rFonts w:ascii="Arial" w:cs="Arial" w:eastAsia="Arial" w:hAnsi="Arial"/>
          <w:sz w:val="24"/>
          <w:szCs w:val="24"/>
        </w:rPr>
        <w:t xml:space="preserve">I have considered their prior knowledge and any relevant beliefs or concerns they may hold.</w:t>
      </w:r>
    </w:p>
    <w:p>
      <w:pPr>
        <w:pStyle w:val="ListParagraph"/>
        <w:numPr>
          <w:ilvl w:val="0"/>
          <w:numId w:val="3"/>
        </w:numPr>
        <w:spacing w:after="60"/>
      </w:pPr>
      <w:r>
        <w:rPr>
          <w:rFonts w:ascii="Arial" w:cs="Arial" w:eastAsia="Arial" w:hAnsi="Arial"/>
          <w:sz w:val="24"/>
          <w:szCs w:val="24"/>
        </w:rPr>
        <w:t xml:space="preserve">I have chosen vocabulary and examples appropriate to their background.</w:t>
      </w:r>
    </w:p>
    <w:p>
      <w:pPr>
        <w:pStyle w:val="ListParagraph"/>
        <w:numPr>
          <w:ilvl w:val="0"/>
          <w:numId w:val="3"/>
        </w:numPr>
        <w:spacing w:after="60"/>
      </w:pPr>
      <w:r>
        <w:rPr>
          <w:rFonts w:ascii="Arial" w:cs="Arial" w:eastAsia="Arial" w:hAnsi="Arial"/>
          <w:sz w:val="24"/>
          <w:szCs w:val="24"/>
        </w:rPr>
        <w:t xml:space="preserve">I have thought about what they might do or think differently after engaging with my content.</w:t>
      </w:r>
    </w:p>
    <w:p>
      <w:pPr>
        <w:spacing w:after="80" w:before="160"/>
      </w:pPr>
      <w:r>
        <w:rPr>
          <w:rFonts w:ascii="Arial" w:cs="Arial" w:eastAsia="Arial" w:hAnsi="Arial"/>
          <w:b/>
          <w:bCs/>
          <w:sz w:val="24"/>
          <w:szCs w:val="24"/>
          <w:u w:val="single"/>
        </w:rPr>
        <w:t xml:space="preserve">Structure and Clarity</w:t>
      </w:r>
    </w:p>
    <w:p>
      <w:pPr>
        <w:pStyle w:val="ListParagraph"/>
        <w:numPr>
          <w:ilvl w:val="0"/>
          <w:numId w:val="3"/>
        </w:numPr>
        <w:spacing w:after="60"/>
      </w:pPr>
      <w:r>
        <w:rPr>
          <w:rFonts w:ascii="Arial" w:cs="Arial" w:eastAsia="Arial" w:hAnsi="Arial"/>
          <w:sz w:val="24"/>
          <w:szCs w:val="24"/>
        </w:rPr>
        <w:t xml:space="preserve">I have a clear main message (one sentence I could say to summarize the whole piece).</w:t>
      </w:r>
    </w:p>
    <w:p>
      <w:pPr>
        <w:pStyle w:val="ListParagraph"/>
        <w:numPr>
          <w:ilvl w:val="0"/>
          <w:numId w:val="3"/>
        </w:numPr>
        <w:spacing w:after="60"/>
      </w:pPr>
      <w:r>
        <w:rPr>
          <w:rFonts w:ascii="Arial" w:cs="Arial" w:eastAsia="Arial" w:hAnsi="Arial"/>
          <w:sz w:val="24"/>
          <w:szCs w:val="24"/>
        </w:rPr>
        <w:t xml:space="preserve">I lead with the most relevant or compelling information, not with background context.</w:t>
      </w:r>
    </w:p>
    <w:p>
      <w:pPr>
        <w:pStyle w:val="ListParagraph"/>
        <w:numPr>
          <w:ilvl w:val="0"/>
          <w:numId w:val="3"/>
        </w:numPr>
        <w:spacing w:after="60"/>
      </w:pPr>
      <w:r>
        <w:rPr>
          <w:rFonts w:ascii="Arial" w:cs="Arial" w:eastAsia="Arial" w:hAnsi="Arial"/>
          <w:sz w:val="24"/>
          <w:szCs w:val="24"/>
        </w:rPr>
        <w:t xml:space="preserve">I use concrete examples and analogies to illustrate abstract concepts.</w:t>
      </w:r>
    </w:p>
    <w:p>
      <w:pPr>
        <w:pStyle w:val="ListParagraph"/>
        <w:numPr>
          <w:ilvl w:val="0"/>
          <w:numId w:val="3"/>
        </w:numPr>
        <w:spacing w:after="60"/>
      </w:pPr>
      <w:r>
        <w:rPr>
          <w:rFonts w:ascii="Arial" w:cs="Arial" w:eastAsia="Arial" w:hAnsi="Arial"/>
          <w:sz w:val="24"/>
          <w:szCs w:val="24"/>
        </w:rPr>
        <w:t xml:space="preserve">I avoid jargon, or I define every technical term I use.</w:t>
      </w:r>
    </w:p>
    <w:p>
      <w:pPr>
        <w:pStyle w:val="ListParagraph"/>
        <w:numPr>
          <w:ilvl w:val="0"/>
          <w:numId w:val="3"/>
        </w:numPr>
        <w:spacing w:after="60"/>
      </w:pPr>
      <w:r>
        <w:rPr>
          <w:rFonts w:ascii="Arial" w:cs="Arial" w:eastAsia="Arial" w:hAnsi="Arial"/>
          <w:sz w:val="24"/>
          <w:szCs w:val="24"/>
        </w:rPr>
        <w:t xml:space="preserve">My narrative has a logical flow that builds understanding step by step.</w:t>
      </w:r>
    </w:p>
    <w:p>
      <w:pPr>
        <w:spacing w:after="80" w:before="160"/>
      </w:pPr>
      <w:r>
        <w:rPr>
          <w:rFonts w:ascii="Arial" w:cs="Arial" w:eastAsia="Arial" w:hAnsi="Arial"/>
          <w:b/>
          <w:bCs/>
          <w:sz w:val="24"/>
          <w:szCs w:val="24"/>
          <w:u w:val="single"/>
        </w:rPr>
        <w:t xml:space="preserve">Accuracy and Integrity</w:t>
      </w:r>
    </w:p>
    <w:p>
      <w:pPr>
        <w:pStyle w:val="ListParagraph"/>
        <w:numPr>
          <w:ilvl w:val="0"/>
          <w:numId w:val="3"/>
        </w:numPr>
        <w:spacing w:after="60"/>
      </w:pPr>
      <w:r>
        <w:rPr>
          <w:rFonts w:ascii="Arial" w:cs="Arial" w:eastAsia="Arial" w:hAnsi="Arial"/>
          <w:sz w:val="24"/>
          <w:szCs w:val="24"/>
        </w:rPr>
        <w:t xml:space="preserve">All factual claims are supported by credible, current sources.</w:t>
      </w:r>
    </w:p>
    <w:p>
      <w:pPr>
        <w:pStyle w:val="ListParagraph"/>
        <w:numPr>
          <w:ilvl w:val="0"/>
          <w:numId w:val="3"/>
        </w:numPr>
        <w:spacing w:after="60"/>
      </w:pPr>
      <w:r>
        <w:rPr>
          <w:rFonts w:ascii="Arial" w:cs="Arial" w:eastAsia="Arial" w:hAnsi="Arial"/>
          <w:sz w:val="24"/>
          <w:szCs w:val="24"/>
        </w:rPr>
        <w:t xml:space="preserve">I have not overstated the certainty or significance of findings.</w:t>
      </w:r>
    </w:p>
    <w:p>
      <w:pPr>
        <w:pStyle w:val="ListParagraph"/>
        <w:numPr>
          <w:ilvl w:val="0"/>
          <w:numId w:val="3"/>
        </w:numPr>
        <w:spacing w:after="60"/>
      </w:pPr>
      <w:r>
        <w:rPr>
          <w:rFonts w:ascii="Arial" w:cs="Arial" w:eastAsia="Arial" w:hAnsi="Arial"/>
          <w:sz w:val="24"/>
          <w:szCs w:val="24"/>
        </w:rPr>
        <w:t xml:space="preserve">I have represented scientific consensus correctly and noted where genuine debate exists.</w:t>
      </w:r>
    </w:p>
    <w:p>
      <w:pPr>
        <w:pStyle w:val="ListParagraph"/>
        <w:numPr>
          <w:ilvl w:val="0"/>
          <w:numId w:val="3"/>
        </w:numPr>
        <w:spacing w:after="60"/>
      </w:pPr>
      <w:r>
        <w:rPr>
          <w:rFonts w:ascii="Arial" w:cs="Arial" w:eastAsia="Arial" w:hAnsi="Arial"/>
          <w:sz w:val="24"/>
          <w:szCs w:val="24"/>
        </w:rPr>
        <w:t xml:space="preserve">I have disclosed any relevant funding sources, conflicts of interest, or limitations.</w:t>
      </w:r>
    </w:p>
    <w:p>
      <w:pPr>
        <w:pStyle w:val="ListParagraph"/>
        <w:numPr>
          <w:ilvl w:val="0"/>
          <w:numId w:val="3"/>
        </w:numPr>
        <w:spacing w:after="60"/>
      </w:pPr>
      <w:r>
        <w:rPr>
          <w:rFonts w:ascii="Arial" w:cs="Arial" w:eastAsia="Arial" w:hAnsi="Arial"/>
          <w:sz w:val="24"/>
          <w:szCs w:val="24"/>
        </w:rPr>
        <w:t xml:space="preserve">I have had the content reviewed by at least one subject matter expert when possible.</w:t>
      </w:r>
    </w:p>
    <w:p>
      <w:pPr>
        <w:spacing w:after="80" w:before="160"/>
      </w:pPr>
      <w:r>
        <w:rPr>
          <w:rFonts w:ascii="Arial" w:cs="Arial" w:eastAsia="Arial" w:hAnsi="Arial"/>
          <w:b/>
          <w:bCs/>
          <w:sz w:val="24"/>
          <w:szCs w:val="24"/>
          <w:u w:val="single"/>
        </w:rPr>
        <w:t xml:space="preserve">Accessibility</w:t>
      </w:r>
    </w:p>
    <w:p>
      <w:pPr>
        <w:pStyle w:val="ListParagraph"/>
        <w:numPr>
          <w:ilvl w:val="0"/>
          <w:numId w:val="3"/>
        </w:numPr>
        <w:spacing w:after="60"/>
      </w:pPr>
      <w:r>
        <w:rPr>
          <w:rFonts w:ascii="Arial" w:cs="Arial" w:eastAsia="Arial" w:hAnsi="Arial"/>
          <w:sz w:val="24"/>
          <w:szCs w:val="24"/>
        </w:rPr>
        <w:t xml:space="preserve">The language is clear enough for someone without a science background to follow.</w:t>
      </w:r>
    </w:p>
    <w:p>
      <w:pPr>
        <w:pStyle w:val="ListParagraph"/>
        <w:numPr>
          <w:ilvl w:val="0"/>
          <w:numId w:val="3"/>
        </w:numPr>
        <w:spacing w:after="60"/>
      </w:pPr>
      <w:r>
        <w:rPr>
          <w:rFonts w:ascii="Arial" w:cs="Arial" w:eastAsia="Arial" w:hAnsi="Arial"/>
          <w:sz w:val="24"/>
          <w:szCs w:val="24"/>
        </w:rPr>
        <w:t xml:space="preserve">I have broken up dense text into manageable sections.</w:t>
      </w:r>
    </w:p>
    <w:p>
      <w:pPr>
        <w:pStyle w:val="ListParagraph"/>
        <w:numPr>
          <w:ilvl w:val="0"/>
          <w:numId w:val="3"/>
        </w:numPr>
        <w:spacing w:after="60"/>
      </w:pPr>
      <w:r>
        <w:rPr>
          <w:rFonts w:ascii="Arial" w:cs="Arial" w:eastAsia="Arial" w:hAnsi="Arial"/>
          <w:sz w:val="24"/>
          <w:szCs w:val="24"/>
        </w:rPr>
        <w:t xml:space="preserve">I have avoided passive voice where possible to improve readability.</w:t>
      </w:r>
    </w:p>
    <w:p>
      <w:pPr>
        <w:pStyle w:val="ListParagraph"/>
        <w:numPr>
          <w:ilvl w:val="0"/>
          <w:numId w:val="3"/>
        </w:numPr>
        <w:spacing w:after="60"/>
      </w:pPr>
      <w:r>
        <w:rPr>
          <w:rFonts w:ascii="Arial" w:cs="Arial" w:eastAsia="Arial" w:hAnsi="Arial"/>
          <w:sz w:val="24"/>
          <w:szCs w:val="24"/>
        </w:rPr>
        <w:t xml:space="preserve">Any visuals (if used) have descriptive text equivalents.</w:t>
      </w:r>
    </w:p>
    <w:p>
      <w:pPr>
        <w:pStyle w:val="ListParagraph"/>
        <w:numPr>
          <w:ilvl w:val="0"/>
          <w:numId w:val="3"/>
        </w:numPr>
        <w:spacing w:after="60"/>
      </w:pPr>
      <w:r>
        <w:rPr>
          <w:rFonts w:ascii="Arial" w:cs="Arial" w:eastAsia="Arial" w:hAnsi="Arial"/>
          <w:sz w:val="24"/>
          <w:szCs w:val="24"/>
        </w:rPr>
        <w:t xml:space="preserve">The tone is respectful and does not talk down to the audience.</w:t>
      </w:r>
    </w:p>
    <w:p>
      <w:pPr>
        <w:spacing w:after="80" w:before="160"/>
      </w:pPr>
      <w:r>
        <w:rPr>
          <w:rFonts w:ascii="Arial" w:cs="Arial" w:eastAsia="Arial" w:hAnsi="Arial"/>
          <w:b/>
          <w:bCs/>
          <w:sz w:val="24"/>
          <w:szCs w:val="24"/>
          <w:u w:val="single"/>
        </w:rPr>
        <w:t xml:space="preserve">Dialogue and Feedback</w:t>
      </w:r>
    </w:p>
    <w:p>
      <w:pPr>
        <w:pStyle w:val="ListParagraph"/>
        <w:numPr>
          <w:ilvl w:val="0"/>
          <w:numId w:val="3"/>
        </w:numPr>
        <w:spacing w:after="60"/>
      </w:pPr>
      <w:r>
        <w:rPr>
          <w:rFonts w:ascii="Arial" w:cs="Arial" w:eastAsia="Arial" w:hAnsi="Arial"/>
          <w:sz w:val="24"/>
          <w:szCs w:val="24"/>
        </w:rPr>
        <w:t xml:space="preserve">I have created space for questions, comments, or follow-up.</w:t>
      </w:r>
    </w:p>
    <w:p>
      <w:pPr>
        <w:pStyle w:val="ListParagraph"/>
        <w:numPr>
          <w:ilvl w:val="0"/>
          <w:numId w:val="3"/>
        </w:numPr>
        <w:spacing w:after="60"/>
      </w:pPr>
      <w:r>
        <w:rPr>
          <w:rFonts w:ascii="Arial" w:cs="Arial" w:eastAsia="Arial" w:hAnsi="Arial"/>
          <w:sz w:val="24"/>
          <w:szCs w:val="24"/>
        </w:rPr>
        <w:t xml:space="preserve">I am prepared to acknowledge when I do not know something.</w:t>
      </w:r>
    </w:p>
    <w:p>
      <w:pPr>
        <w:pStyle w:val="ListParagraph"/>
        <w:numPr>
          <w:ilvl w:val="0"/>
          <w:numId w:val="3"/>
        </w:numPr>
        <w:spacing w:after="60"/>
      </w:pPr>
      <w:r>
        <w:rPr>
          <w:rFonts w:ascii="Arial" w:cs="Arial" w:eastAsia="Arial" w:hAnsi="Arial"/>
          <w:sz w:val="24"/>
          <w:szCs w:val="24"/>
        </w:rPr>
        <w:t xml:space="preserve">I am ready to correct errors quickly and transparently if they arise.</w:t>
      </w:r>
    </w:p>
    <w:p>
      <w:r>
        <w:t xml:space="preserve"/>
      </w:r>
    </w:p>
    <w:p>
      <w:pPr>
        <w:pStyle w:val="Heading2"/>
      </w:pPr>
      <w:r>
        <w:rPr>
          <w:rFonts w:ascii="Arial" w:cs="Arial" w:eastAsia="Arial" w:hAnsi="Arial"/>
          <w:b/>
          <w:bCs/>
          <w:color w:val="2E75B6"/>
          <w:sz w:val="28"/>
          <w:szCs w:val="28"/>
        </w:rPr>
        <w:t xml:space="preserve">Common Pitfalls to Avoid</w:t>
      </w:r>
    </w:p>
    <w:p>
      <w:pPr>
        <w:pStyle w:val="ListParagraph"/>
        <w:numPr>
          <w:ilvl w:val="0"/>
          <w:numId w:val="2"/>
        </w:numPr>
        <w:spacing w:after="80"/>
      </w:pPr>
      <w:r>
        <w:rPr>
          <w:rFonts w:ascii="Arial" w:cs="Arial" w:eastAsia="Arial" w:hAnsi="Arial"/>
          <w:b/>
          <w:bCs/>
          <w:sz w:val="24"/>
          <w:szCs w:val="24"/>
        </w:rPr>
        <w:t xml:space="preserve">Overconfidence: </w:t>
      </w:r>
      <w:r>
        <w:rPr>
          <w:rFonts w:ascii="Arial" w:cs="Arial" w:eastAsia="Arial" w:hAnsi="Arial"/>
          <w:sz w:val="24"/>
          <w:szCs w:val="24"/>
        </w:rPr>
        <w:t xml:space="preserve">Presenting preliminary findings as settled fact is one of the most common and damaging errors. Public trust erodes when results are later revised.</w:t>
      </w:r>
    </w:p>
    <w:p>
      <w:pPr>
        <w:pStyle w:val="ListParagraph"/>
        <w:numPr>
          <w:ilvl w:val="0"/>
          <w:numId w:val="2"/>
        </w:numPr>
        <w:spacing w:after="80"/>
      </w:pPr>
      <w:r>
        <w:rPr>
          <w:rFonts w:ascii="Arial" w:cs="Arial" w:eastAsia="Arial" w:hAnsi="Arial"/>
          <w:b/>
          <w:bCs/>
          <w:sz w:val="24"/>
          <w:szCs w:val="24"/>
        </w:rPr>
        <w:t xml:space="preserve">Deficit thinking: </w:t>
      </w:r>
      <w:r>
        <w:rPr>
          <w:rFonts w:ascii="Arial" w:cs="Arial" w:eastAsia="Arial" w:hAnsi="Arial"/>
          <w:sz w:val="24"/>
          <w:szCs w:val="24"/>
        </w:rPr>
        <w:t xml:space="preserve">Assuming audiences simply lack information and just need to be told the facts ignores the role of values, identity, and context in how people receive and evaluate new information. Effective communicators respect their audience’s intelligence and engage with their concerns rather than dismissing them.</w:t>
      </w:r>
    </w:p>
    <w:p>
      <w:pPr>
        <w:pStyle w:val="ListParagraph"/>
        <w:numPr>
          <w:ilvl w:val="0"/>
          <w:numId w:val="2"/>
        </w:numPr>
        <w:spacing w:after="80"/>
      </w:pPr>
      <w:r>
        <w:rPr>
          <w:rFonts w:ascii="Arial" w:cs="Arial" w:eastAsia="Arial" w:hAnsi="Arial"/>
          <w:b/>
          <w:bCs/>
          <w:sz w:val="24"/>
          <w:szCs w:val="24"/>
        </w:rPr>
        <w:t xml:space="preserve">False balance: </w:t>
      </w:r>
      <w:r>
        <w:rPr>
          <w:rFonts w:ascii="Arial" w:cs="Arial" w:eastAsia="Arial" w:hAnsi="Arial"/>
          <w:sz w:val="24"/>
          <w:szCs w:val="24"/>
        </w:rPr>
        <w:t xml:space="preserve">Giving equal weight to fringe views and established scientific consensus misrepresents the actual state of knowledge. Reporting accurately on disagreement within science is different from treating all positions as equally credible.</w:t>
      </w:r>
    </w:p>
    <w:p>
      <w:pPr>
        <w:pStyle w:val="ListParagraph"/>
        <w:numPr>
          <w:ilvl w:val="0"/>
          <w:numId w:val="2"/>
        </w:numPr>
        <w:spacing w:after="80"/>
      </w:pPr>
      <w:r>
        <w:rPr>
          <w:rFonts w:ascii="Arial" w:cs="Arial" w:eastAsia="Arial" w:hAnsi="Arial"/>
          <w:b/>
          <w:bCs/>
          <w:sz w:val="24"/>
          <w:szCs w:val="24"/>
        </w:rPr>
        <w:t xml:space="preserve">Sensationalism: </w:t>
      </w:r>
      <w:r>
        <w:rPr>
          <w:rFonts w:ascii="Arial" w:cs="Arial" w:eastAsia="Arial" w:hAnsi="Arial"/>
          <w:sz w:val="24"/>
          <w:szCs w:val="24"/>
        </w:rPr>
        <w:t xml:space="preserve">Attracting attention through dramatic framing may work short term but undermines credibility and can cause unnecessary fear or confusion.</w:t>
      </w:r>
    </w:p>
    <w:p>
      <w:r>
        <w:t xml:space="preserve"/>
      </w:r>
    </w:p>
    <w:p>
      <w:pPr>
        <w:pStyle w:val="Heading2"/>
      </w:pPr>
      <w:r>
        <w:rPr>
          <w:rFonts w:ascii="Arial" w:cs="Arial" w:eastAsia="Arial" w:hAnsi="Arial"/>
          <w:b/>
          <w:bCs/>
          <w:color w:val="2E75B6"/>
          <w:sz w:val="28"/>
          <w:szCs w:val="28"/>
        </w:rPr>
        <w:t xml:space="preserve">Quick Reference: The Five Cs of Science Communication</w:t>
      </w:r>
    </w:p>
    <w:p>
      <w:pPr>
        <w:pStyle w:val="ListParagraph"/>
        <w:numPr>
          <w:ilvl w:val="0"/>
          <w:numId w:val="4"/>
        </w:numPr>
        <w:spacing w:after="80"/>
      </w:pPr>
      <w:r>
        <w:rPr>
          <w:rFonts w:ascii="Arial" w:cs="Arial" w:eastAsia="Arial" w:hAnsi="Arial"/>
          <w:b/>
          <w:bCs/>
          <w:sz w:val="24"/>
          <w:szCs w:val="24"/>
        </w:rPr>
        <w:t xml:space="preserve">Clear: </w:t>
      </w:r>
      <w:r>
        <w:rPr>
          <w:rFonts w:ascii="Arial" w:cs="Arial" w:eastAsia="Arial" w:hAnsi="Arial"/>
          <w:sz w:val="24"/>
          <w:szCs w:val="24"/>
        </w:rPr>
        <w:t xml:space="preserve">use plain language and avoid unnecessary complexity.</w:t>
      </w:r>
    </w:p>
    <w:p>
      <w:pPr>
        <w:pStyle w:val="ListParagraph"/>
        <w:numPr>
          <w:ilvl w:val="0"/>
          <w:numId w:val="4"/>
        </w:numPr>
        <w:spacing w:after="80"/>
      </w:pPr>
      <w:r>
        <w:rPr>
          <w:rFonts w:ascii="Arial" w:cs="Arial" w:eastAsia="Arial" w:hAnsi="Arial"/>
          <w:b/>
          <w:bCs/>
          <w:sz w:val="24"/>
          <w:szCs w:val="24"/>
        </w:rPr>
        <w:t xml:space="preserve">Correct: </w:t>
      </w:r>
      <w:r>
        <w:rPr>
          <w:rFonts w:ascii="Arial" w:cs="Arial" w:eastAsia="Arial" w:hAnsi="Arial"/>
          <w:sz w:val="24"/>
          <w:szCs w:val="24"/>
        </w:rPr>
        <w:t xml:space="preserve">prioritize accuracy and represent uncertainty honestly.</w:t>
      </w:r>
    </w:p>
    <w:p>
      <w:pPr>
        <w:pStyle w:val="ListParagraph"/>
        <w:numPr>
          <w:ilvl w:val="0"/>
          <w:numId w:val="4"/>
        </w:numPr>
        <w:spacing w:after="80"/>
      </w:pPr>
      <w:r>
        <w:rPr>
          <w:rFonts w:ascii="Arial" w:cs="Arial" w:eastAsia="Arial" w:hAnsi="Arial"/>
          <w:b/>
          <w:bCs/>
          <w:sz w:val="24"/>
          <w:szCs w:val="24"/>
        </w:rPr>
        <w:t xml:space="preserve">Compelling: </w:t>
      </w:r>
      <w:r>
        <w:rPr>
          <w:rFonts w:ascii="Arial" w:cs="Arial" w:eastAsia="Arial" w:hAnsi="Arial"/>
          <w:sz w:val="24"/>
          <w:szCs w:val="24"/>
        </w:rPr>
        <w:t xml:space="preserve">connect to what the audience cares about and use story.</w:t>
      </w:r>
    </w:p>
    <w:p>
      <w:pPr>
        <w:pStyle w:val="ListParagraph"/>
        <w:numPr>
          <w:ilvl w:val="0"/>
          <w:numId w:val="4"/>
        </w:numPr>
        <w:spacing w:after="80"/>
      </w:pPr>
      <w:r>
        <w:rPr>
          <w:rFonts w:ascii="Arial" w:cs="Arial" w:eastAsia="Arial" w:hAnsi="Arial"/>
          <w:b/>
          <w:bCs/>
          <w:sz w:val="24"/>
          <w:szCs w:val="24"/>
        </w:rPr>
        <w:t xml:space="preserve">Credible: </w:t>
      </w:r>
      <w:r>
        <w:rPr>
          <w:rFonts w:ascii="Arial" w:cs="Arial" w:eastAsia="Arial" w:hAnsi="Arial"/>
          <w:sz w:val="24"/>
          <w:szCs w:val="24"/>
        </w:rPr>
        <w:t xml:space="preserve">cite sources, acknowledge limits, and disclose conflicts.</w:t>
      </w:r>
    </w:p>
    <w:p>
      <w:pPr>
        <w:pStyle w:val="ListParagraph"/>
        <w:numPr>
          <w:ilvl w:val="0"/>
          <w:numId w:val="4"/>
        </w:numPr>
        <w:spacing w:after="80"/>
      </w:pPr>
      <w:r>
        <w:rPr>
          <w:rFonts w:ascii="Arial" w:cs="Arial" w:eastAsia="Arial" w:hAnsi="Arial"/>
          <w:b/>
          <w:bCs/>
          <w:sz w:val="24"/>
          <w:szCs w:val="24"/>
        </w:rPr>
        <w:t xml:space="preserve">Conversational: </w:t>
      </w:r>
      <w:r>
        <w:rPr>
          <w:rFonts w:ascii="Arial" w:cs="Arial" w:eastAsia="Arial" w:hAnsi="Arial"/>
          <w:sz w:val="24"/>
          <w:szCs w:val="24"/>
        </w:rPr>
        <w:t xml:space="preserve">invite dialogue and respond to feedback openly.</w:t>
      </w:r>
    </w:p>
    <w:p>
      <w:r>
        <w:t xml:space="preserve"/>
      </w:r>
    </w:p>
    <w:p>
      <w:pPr>
        <w:pBdr>
          <w:bottom w:val="single" w:color="CCCCCC" w:sz="4" w:space="1"/>
        </w:pBdr>
      </w:pPr>
      <w:r>
        <w:t xml:space="preserve"/>
      </w:r>
    </w:p>
    <w:p>
      <w:r>
        <w:t xml:space="preserve"/>
      </w:r>
    </w:p>
    <w:p>
      <w:pPr>
        <w:jc w:val="center"/>
      </w:pPr>
      <w:r>
        <w:rPr>
          <w:rFonts w:ascii="Arial" w:cs="Arial" w:eastAsia="Arial" w:hAnsi="Arial"/>
          <w:i/>
          <w:iCs/>
          <w:color w:val="888888"/>
          <w:sz w:val="20"/>
          <w:szCs w:val="20"/>
        </w:rPr>
        <w:t xml:space="preserve">Prepared for FISH 290: Science Communication — Spring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FISH 290: Science Communication — Spring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Science Communicator Fact Sheet and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2026-04-06T14:13:58.447Z</dcterms:created>
  <dcterms:modified xsi:type="dcterms:W3CDTF">2026-04-06T14:13:58.447Z</dcterms:modified>
</cp:coreProperties>
</file>

<file path=docProps/custom.xml><?xml version="1.0" encoding="utf-8"?>
<Properties xmlns="http://schemas.openxmlformats.org/officeDocument/2006/custom-properties" xmlns:vt="http://schemas.openxmlformats.org/officeDocument/2006/docPropsVTypes"/>
</file>