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105216" w14:textId="77777777" w:rsidR="00023B75" w:rsidRDefault="00023B75" w:rsidP="00023B75">
      <w:pPr>
        <w:autoSpaceDE w:val="0"/>
        <w:autoSpaceDN w:val="0"/>
        <w:adjustRightInd w:val="0"/>
        <w:rPr>
          <w:rFonts w:ascii="Times New Roman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Behavioural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interdependence in a shrimp-goby mutualism</w:t>
      </w:r>
    </w:p>
    <w:p w14:paraId="5529F826" w14:textId="77777777" w:rsidR="00023B75" w:rsidRDefault="00023B75" w:rsidP="00023B75">
      <w:pPr>
        <w:autoSpaceDE w:val="0"/>
        <w:autoSpaceDN w:val="0"/>
        <w:adjustRightInd w:val="0"/>
        <w:rPr>
          <w:rFonts w:ascii="Times New Roman" w:hAnsi="Times New Roman" w:cs="Times New Roman"/>
          <w:sz w:val="13"/>
          <w:szCs w:val="13"/>
        </w:rPr>
      </w:pPr>
      <w:r>
        <w:rPr>
          <w:rFonts w:ascii="Times New Roman" w:hAnsi="Times New Roman" w:cs="Times New Roman"/>
          <w:sz w:val="20"/>
          <w:szCs w:val="20"/>
        </w:rPr>
        <w:t>A. L. Burns</w:t>
      </w:r>
      <w:r>
        <w:rPr>
          <w:rFonts w:ascii="Times New Roman" w:hAnsi="Times New Roman" w:cs="Times New Roman"/>
          <w:sz w:val="13"/>
          <w:szCs w:val="13"/>
        </w:rPr>
        <w:t xml:space="preserve">1,2 </w:t>
      </w:r>
      <w:r>
        <w:rPr>
          <w:rFonts w:ascii="Times New Roman" w:hAnsi="Times New Roman" w:cs="Times New Roman"/>
          <w:sz w:val="20"/>
          <w:szCs w:val="20"/>
        </w:rPr>
        <w:t>, A. D. M. Wilson</w:t>
      </w:r>
      <w:r>
        <w:rPr>
          <w:rFonts w:ascii="Times New Roman" w:hAnsi="Times New Roman" w:cs="Times New Roman"/>
          <w:sz w:val="13"/>
          <w:szCs w:val="13"/>
        </w:rPr>
        <w:t>1,</w:t>
      </w:r>
      <w:r>
        <w:rPr>
          <w:rFonts w:ascii="Times New Roman" w:hAnsi="Times New Roman" w:cs="Times New Roman"/>
          <w:sz w:val="20"/>
          <w:szCs w:val="20"/>
        </w:rPr>
        <w:t>* &amp; A. J. W. Ward</w:t>
      </w:r>
      <w:r>
        <w:rPr>
          <w:rFonts w:ascii="Times New Roman" w:hAnsi="Times New Roman" w:cs="Times New Roman"/>
          <w:sz w:val="13"/>
          <w:szCs w:val="13"/>
        </w:rPr>
        <w:t>1</w:t>
      </w:r>
    </w:p>
    <w:p w14:paraId="4621A1B2" w14:textId="77777777" w:rsidR="00023B75" w:rsidRDefault="00023B75" w:rsidP="00023B75">
      <w:pPr>
        <w:autoSpaceDE w:val="0"/>
        <w:autoSpaceDN w:val="0"/>
        <w:adjustRightInd w:val="0"/>
        <w:rPr>
          <w:rFonts w:ascii="Times New Roman" w:hAnsi="Times New Roman" w:cs="Times New Roman"/>
          <w:sz w:val="15"/>
          <w:szCs w:val="15"/>
        </w:rPr>
      </w:pPr>
      <w:r>
        <w:rPr>
          <w:rFonts w:ascii="Times New Roman" w:hAnsi="Times New Roman" w:cs="Times New Roman"/>
          <w:sz w:val="15"/>
          <w:szCs w:val="15"/>
        </w:rPr>
        <w:t>1 School of Life and Environmental Sciences, University of Sydney, Sydney, Australia</w:t>
      </w:r>
    </w:p>
    <w:p w14:paraId="7F1AFB9F" w14:textId="134505FB" w:rsidR="00023B75" w:rsidRDefault="00023B75" w:rsidP="00023B75">
      <w:r>
        <w:rPr>
          <w:rFonts w:ascii="Times New Roman" w:hAnsi="Times New Roman" w:cs="Times New Roman"/>
          <w:sz w:val="15"/>
          <w:szCs w:val="15"/>
        </w:rPr>
        <w:t xml:space="preserve">2 </w:t>
      </w:r>
      <w:proofErr w:type="spellStart"/>
      <w:r>
        <w:rPr>
          <w:rFonts w:ascii="Times New Roman" w:hAnsi="Times New Roman" w:cs="Times New Roman"/>
          <w:sz w:val="15"/>
          <w:szCs w:val="15"/>
        </w:rPr>
        <w:t>Taronga</w:t>
      </w:r>
      <w:proofErr w:type="spellEnd"/>
      <w:r>
        <w:rPr>
          <w:rFonts w:ascii="Times New Roman" w:hAnsi="Times New Roman" w:cs="Times New Roman"/>
          <w:sz w:val="15"/>
          <w:szCs w:val="15"/>
        </w:rPr>
        <w:t xml:space="preserve"> Conservation Society Australia, Sydney, Australia</w:t>
      </w:r>
    </w:p>
    <w:p w14:paraId="6CF4FD5F" w14:textId="77777777" w:rsidR="00023B75" w:rsidRDefault="00023B75" w:rsidP="00023B75"/>
    <w:p w14:paraId="281988DB" w14:textId="77777777" w:rsidR="00023B75" w:rsidRDefault="00023B75" w:rsidP="00023B75"/>
    <w:p w14:paraId="6227E150" w14:textId="0DA90460" w:rsidR="00023B75" w:rsidRDefault="00023B75" w:rsidP="00023B75">
      <w:r>
        <w:t>Abstract</w:t>
      </w:r>
    </w:p>
    <w:p w14:paraId="2EFB92DB" w14:textId="77777777" w:rsidR="00023B75" w:rsidRDefault="00023B75" w:rsidP="00023B75">
      <w:r>
        <w:t>The partnership between non-burrowing gobiid fishes and alpheid shrimps is one</w:t>
      </w:r>
    </w:p>
    <w:p w14:paraId="043D9868" w14:textId="77777777" w:rsidR="00023B75" w:rsidRDefault="00023B75" w:rsidP="00023B75">
      <w:r>
        <w:t xml:space="preserve">of the most remarkable interspecific mutualisms currently </w:t>
      </w:r>
      <w:proofErr w:type="spellStart"/>
      <w:r>
        <w:t>recognised</w:t>
      </w:r>
      <w:proofErr w:type="spellEnd"/>
      <w:r>
        <w:t xml:space="preserve"> in </w:t>
      </w:r>
      <w:proofErr w:type="spellStart"/>
      <w:r>
        <w:t>behavioural</w:t>
      </w:r>
      <w:proofErr w:type="spellEnd"/>
    </w:p>
    <w:p w14:paraId="4A0C6DC6" w14:textId="77777777" w:rsidR="00023B75" w:rsidRDefault="00023B75" w:rsidP="00023B75">
      <w:r>
        <w:t>biology. The shrimp rely on tactile and chemical cues from their goby partners to</w:t>
      </w:r>
    </w:p>
    <w:p w14:paraId="59DC3446" w14:textId="77777777" w:rsidR="00023B75" w:rsidRDefault="00023B75" w:rsidP="00023B75">
      <w:r>
        <w:t>warn them of approaching predators. In return, the shrimp construct and maintain</w:t>
      </w:r>
    </w:p>
    <w:p w14:paraId="6FCE381E" w14:textId="77777777" w:rsidR="00023B75" w:rsidRDefault="00023B75" w:rsidP="00023B75">
      <w:r>
        <w:t>the burrows which provide shelter for the goby. Although aspects of this relation-</w:t>
      </w:r>
    </w:p>
    <w:p w14:paraId="554BDD2B" w14:textId="77777777" w:rsidR="00023B75" w:rsidRDefault="00023B75" w:rsidP="00023B75">
      <w:r>
        <w:t xml:space="preserve">ship have been well </w:t>
      </w:r>
      <w:proofErr w:type="gramStart"/>
      <w:r>
        <w:t>studied,</w:t>
      </w:r>
      <w:proofErr w:type="gramEnd"/>
      <w:r>
        <w:t xml:space="preserve"> less is known about the interdependence of the two</w:t>
      </w:r>
    </w:p>
    <w:p w14:paraId="5A70A7A4" w14:textId="77777777" w:rsidR="00023B75" w:rsidRDefault="00023B75" w:rsidP="00023B75">
      <w:proofErr w:type="spellStart"/>
      <w:r>
        <w:t>species’activity</w:t>
      </w:r>
      <w:proofErr w:type="spellEnd"/>
      <w:r>
        <w:t xml:space="preserve"> patterns. We conducted field observations of an obligate shrimp-</w:t>
      </w:r>
    </w:p>
    <w:p w14:paraId="2EDC236F" w14:textId="77777777" w:rsidR="00023B75" w:rsidRDefault="00023B75" w:rsidP="00023B75">
      <w:r>
        <w:t xml:space="preserve">goby mutualism, </w:t>
      </w:r>
      <w:proofErr w:type="spellStart"/>
      <w:r>
        <w:t>Ctenogobiops</w:t>
      </w:r>
      <w:proofErr w:type="spellEnd"/>
      <w:r>
        <w:t xml:space="preserve"> </w:t>
      </w:r>
      <w:proofErr w:type="spellStart"/>
      <w:r>
        <w:t>feroculus</w:t>
      </w:r>
      <w:proofErr w:type="spellEnd"/>
      <w:r>
        <w:t xml:space="preserve"> and its common shrimp partner Alpheus</w:t>
      </w:r>
    </w:p>
    <w:p w14:paraId="4E481F88" w14:textId="77777777" w:rsidR="00023B75" w:rsidRDefault="00023B75" w:rsidP="00023B75">
      <w:proofErr w:type="spellStart"/>
      <w:r>
        <w:t>djeddensis</w:t>
      </w:r>
      <w:proofErr w:type="spellEnd"/>
      <w:r>
        <w:t>. We found that individual gobies were consistent in their activity levels</w:t>
      </w:r>
    </w:p>
    <w:p w14:paraId="3FEE85D0" w14:textId="77777777" w:rsidR="00023B75" w:rsidRDefault="00023B75" w:rsidP="00023B75">
      <w:r>
        <w:t>relative to conspecifics over a 3-day period but were not consistent in terms of the</w:t>
      </w:r>
    </w:p>
    <w:p w14:paraId="3C905B7F" w14:textId="77777777" w:rsidR="00023B75" w:rsidRDefault="00023B75" w:rsidP="00023B75">
      <w:r>
        <w:t xml:space="preserve">time allocated to vigilance. Both the activity and the vigilance </w:t>
      </w:r>
      <w:proofErr w:type="spellStart"/>
      <w:r>
        <w:t>behaviour</w:t>
      </w:r>
      <w:proofErr w:type="spellEnd"/>
      <w:r>
        <w:t xml:space="preserve"> of the</w:t>
      </w:r>
    </w:p>
    <w:p w14:paraId="0912F64D" w14:textId="77777777" w:rsidR="00023B75" w:rsidRDefault="00023B75" w:rsidP="00023B75">
      <w:r>
        <w:t xml:space="preserve">goby directly correlated with the </w:t>
      </w:r>
      <w:proofErr w:type="spellStart"/>
      <w:r>
        <w:t>behaviour</w:t>
      </w:r>
      <w:proofErr w:type="spellEnd"/>
      <w:r>
        <w:t xml:space="preserve"> of their shrimp </w:t>
      </w:r>
      <w:proofErr w:type="gramStart"/>
      <w:r>
        <w:t>partners;</w:t>
      </w:r>
      <w:proofErr w:type="gramEnd"/>
      <w:r>
        <w:t xml:space="preserve"> shrimp with a</w:t>
      </w:r>
    </w:p>
    <w:p w14:paraId="377F8F50" w14:textId="77777777" w:rsidR="00023B75" w:rsidRDefault="00023B75" w:rsidP="00023B75">
      <w:r>
        <w:t>more active partner were themselves more active, and visibility of the shrimp</w:t>
      </w:r>
    </w:p>
    <w:p w14:paraId="33A9B167" w14:textId="77777777" w:rsidR="00023B75" w:rsidRDefault="00023B75" w:rsidP="00023B75">
      <w:r>
        <w:t>increased as vigilance time increased. By quantifying the interactions between the</w:t>
      </w:r>
    </w:p>
    <w:p w14:paraId="10077EE2" w14:textId="77777777" w:rsidR="00023B75" w:rsidRDefault="00023B75" w:rsidP="00023B75">
      <w:r>
        <w:t>two species, we have gained greater insights into the mechanistic underpinnings of</w:t>
      </w:r>
    </w:p>
    <w:p w14:paraId="2AEC9B29" w14:textId="0A9B5C00" w:rsidR="006C41DC" w:rsidRDefault="00023B75" w:rsidP="00023B75">
      <w:r>
        <w:t xml:space="preserve">these complex </w:t>
      </w:r>
      <w:proofErr w:type="spellStart"/>
      <w:r>
        <w:t>behavioural</w:t>
      </w:r>
      <w:proofErr w:type="spellEnd"/>
      <w:r>
        <w:t xml:space="preserve"> interactions.</w:t>
      </w:r>
    </w:p>
    <w:sectPr w:rsidR="006C41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B75"/>
    <w:rsid w:val="00023B75"/>
    <w:rsid w:val="006C4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57AC40"/>
  <w15:chartTrackingRefBased/>
  <w15:docId w15:val="{720B3FFD-EF1F-834A-966C-21E9F85ED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M. Tornabene</dc:creator>
  <cp:keywords/>
  <dc:description/>
  <cp:lastModifiedBy>Luke M. Tornabene</cp:lastModifiedBy>
  <cp:revision>1</cp:revision>
  <dcterms:created xsi:type="dcterms:W3CDTF">2023-02-21T22:06:00Z</dcterms:created>
  <dcterms:modified xsi:type="dcterms:W3CDTF">2023-02-21T22:07:00Z</dcterms:modified>
</cp:coreProperties>
</file>