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DNA methylation in Mytilus chileanis</w:t>
      </w:r>
      <w:r>
        <w:t xml:space="preserve"> </w:t>
      </w:r>
      <w:r>
        <w:t xml:space="preserve">authors:</w:t>
      </w:r>
      <w:r>
        <w:t xml:space="preserve"> </w:t>
      </w:r>
      <w:r>
        <w:t xml:space="preserve">- name: Cristian Gallardo</w:t>
      </w:r>
      <w:r>
        <w:t xml:space="preserve"> </w:t>
      </w:r>
      <w:r>
        <w:t xml:space="preserve">affiliation: University of Concepcion</w:t>
      </w:r>
      <w:r>
        <w:t xml:space="preserve"> </w:t>
      </w:r>
      <w:r>
        <w:t xml:space="preserve">roles: writing</w:t>
      </w:r>
      <w:r>
        <w:t xml:space="preserve"> </w:t>
      </w:r>
      <w:r>
        <w:t xml:space="preserve">corresponding: true</w:t>
      </w:r>
      <w:r>
        <w:t xml:space="preserve"> </w:t>
      </w:r>
      <w:r>
        <w:t xml:space="preserve">orcid: 0000-0000-0000-0000</w:t>
      </w:r>
      <w:r>
        <w:t xml:space="preserve"> </w:t>
      </w:r>
      <w:r>
        <w:t xml:space="preserve">email: cgallardo@udec.cl</w:t>
      </w:r>
      <w:r>
        <w:t xml:space="preserve"> </w:t>
      </w:r>
      <w:r>
        <w:t xml:space="preserve">- name: Valentina Venezuala</w:t>
      </w:r>
      <w:r>
        <w:t xml:space="preserve"> </w:t>
      </w:r>
      <w:r>
        <w:t xml:space="preserve">affiliation: University of Concepcion</w:t>
      </w:r>
      <w:r>
        <w:t xml:space="preserve"> </w:t>
      </w:r>
      <w:r>
        <w:t xml:space="preserve">roles: writing</w:t>
      </w:r>
      <w:r>
        <w:t xml:space="preserve"> </w:t>
      </w:r>
      <w:r>
        <w:t xml:space="preserve">corresponding: true</w:t>
      </w:r>
      <w:r>
        <w:t xml:space="preserve"> </w:t>
      </w:r>
      <w:r>
        <w:t xml:space="preserve">orcid: 0000-0000-0000-0001</w:t>
      </w:r>
      <w:r>
        <w:t xml:space="preserve"> </w:t>
      </w:r>
      <w:r>
        <w:t xml:space="preserve">email: vvenezuala@udec.cl</w:t>
      </w:r>
      <w:r>
        <w:t xml:space="preserve"> </w:t>
      </w:r>
      <w:r>
        <w:t xml:space="preserve">- name: Steven Roberts</w:t>
      </w:r>
      <w:r>
        <w:t xml:space="preserve"> </w:t>
      </w:r>
      <w:r>
        <w:t xml:space="preserve">affiliation: University of Washington</w:t>
      </w:r>
      <w:r>
        <w:t xml:space="preserve"> </w:t>
      </w:r>
      <w:r>
        <w:t xml:space="preserve">roles: writing</w:t>
      </w:r>
      <w:r>
        <w:t xml:space="preserve"> </w:t>
      </w:r>
      <w:r>
        <w:t xml:space="preserve">corresponding: true</w:t>
      </w:r>
      <w:r>
        <w:t xml:space="preserve"> </w:t>
      </w:r>
      <w:r>
        <w:t xml:space="preserve">orcid: 0000-0000-0000-0002</w:t>
      </w:r>
      <w:r>
        <w:t xml:space="preserve"> </w:t>
      </w:r>
      <w:r>
        <w:t xml:space="preserve">email: sr320@uw.edu</w:t>
      </w:r>
      <w:r>
        <w:t xml:space="preserve"> </w:t>
      </w:r>
      <w:r>
        <w:t xml:space="preserve">bibliography: references.bib</w:t>
      </w:r>
      <w:r>
        <w:t xml:space="preserve"> </w:t>
      </w:r>
      <w:r>
        <w:t xml:space="preserve">subtitle: Epigenetic mechanisms of local adaptation</w:t>
      </w:r>
      <w:r>
        <w:t xml:space="preserve"> </w:t>
      </w:r>
      <w:r>
        <w:t xml:space="preserve">date: 2025-08-12</w:t>
      </w:r>
      <w:r>
        <w:t xml:space="preserve"> </w:t>
      </w:r>
      <w:r>
        <w:t xml:space="preserve">version:</w:t>
      </w:r>
      <w:r>
        <w:t xml:space="preserve"> </w:t>
      </w:r>
      <w:r>
        <w:t xml:space="preserve">“1.0”</w:t>
      </w:r>
      <w:r>
        <w:t xml:space="preserve"> </w:t>
      </w:r>
      <w:r>
        <w:t xml:space="preserve">keywords: [DNA methylation, Mytilus chilensis, epigenetics, adaptation, aquaculture]</w:t>
      </w:r>
    </w:p>
    <w:p>
      <w:pPr>
        <w:pStyle w:val="BodyText"/>
      </w:pPr>
      <w:r>
        <w:t xml:space="preserve">abstract: |</w:t>
      </w:r>
      <w:r>
        <w:t xml:space="preserve"> </w:t>
      </w: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p>
      <w:pPr>
        <w:pStyle w:val="BodyText"/>
      </w:pPr>
      <w:r>
        <w:t xml:space="preserve">plain-language-summary: |</w:t>
      </w:r>
      <w:r>
        <w:t xml:space="preserve"> </w:t>
      </w:r>
      <w:r>
        <w:t xml:space="preserve">This study explores how DNA methylation may help Chilean blue mussels adapt to different environments, providing insights for aquaculture and conservation.</w:t>
      </w:r>
    </w:p>
    <w:p>
      <w:pPr>
        <w:pStyle w:val="BodyText"/>
      </w:pPr>
      <w:r>
        <w:t xml:space="preserve">key-points:</w:t>
      </w:r>
      <w:r>
        <w:t xml:space="preserve"> </w:t>
      </w:r>
      <w:r>
        <w:t xml:space="preserve">- Genome-wide DNA methylation was compared between two populations of Mytilus chilensis.</w:t>
      </w:r>
      <w:r>
        <w:t xml:space="preserve"> </w:t>
      </w:r>
      <w:r>
        <w:t xml:space="preserve">- Differentially methylated regions (DMRs) may underlie local adaptation.</w:t>
      </w:r>
      <w:r>
        <w:t xml:space="preserve"> </w:t>
      </w:r>
      <w:r>
        <w:t xml:space="preserve">- Results inform both basic science and aquaculture practices.</w:t>
      </w:r>
    </w:p>
    <w:p>
      <w:r>
        <w:pict>
          <v:rect style="width:0;height:1.5pt" o:hralign="center" o:hrstd="t" o:hr="t"/>
        </w:pict>
      </w:r>
    </w:p>
    <w:bookmarkStart w:id="2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[@yevenes2021adaptive; @yevenes2022adaptive]</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[@yevenes2025decoding]</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[@yevenes2023epigenetic]</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[@montufar2024hypoxia; @castillo2017ocean; @montufar2025microbiota]</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2025-08-13T03:33:48Z</dcterms:created>
  <dcterms:modified xsi:type="dcterms:W3CDTF">2025-08-13T03:33:48Z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google-scholar">
    <vt:lpwstr>True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manuscript">
    <vt:lpwstr/>
  </property>
  <property fmtid="{D5CDD505-2E9C-101B-9397-08002B2CF9AE}" pid="11" name="notebook-preview-options">
    <vt:lpwstr/>
  </property>
  <property fmtid="{D5CDD505-2E9C-101B-9397-08002B2CF9AE}" pid="12" name="quarto-internal">
    <vt:lpwstr/>
  </property>
  <property fmtid="{D5CDD505-2E9C-101B-9397-08002B2CF9AE}" pid="13" name="remove-hidden">
    <vt:lpwstr>all</vt:lpwstr>
  </property>
  <property fmtid="{D5CDD505-2E9C-101B-9397-08002B2CF9AE}" pid="14" name="template-partials">
    <vt:lpwstr/>
  </property>
  <property fmtid="{D5CDD505-2E9C-101B-9397-08002B2CF9AE}" pid="15" name="theme">
    <vt:lpwstr>cosmo</vt:lpwstr>
  </property>
  <property fmtid="{D5CDD505-2E9C-101B-9397-08002B2CF9AE}" pid="16" name="title-block-style">
    <vt:lpwstr>manuscript</vt:lpwstr>
  </property>
  <property fmtid="{D5CDD505-2E9C-101B-9397-08002B2CF9AE}" pid="17" name="toc-title">
    <vt:lpwstr>Table of contents</vt:lpwstr>
  </property>
  <property fmtid="{D5CDD505-2E9C-101B-9397-08002B2CF9AE}" pid="18" name="unroll-markdown-cells">
    <vt:lpwstr>True</vt:lpwstr>
  </property>
</Properties>
</file>