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风险分析</w:t>
      </w:r>
      <w:bookmarkStart w:id="0" w:name="_GoBack"/>
      <w:bookmarkEnd w:id="0"/>
    </w:p>
    <w:p>
      <w:pPr>
        <w:pStyle w:val="3"/>
        <w:numPr>
          <w:ilvl w:val="0"/>
          <w:numId w:val="1"/>
        </w:numPr>
        <w:bidi w:val="0"/>
        <w:rPr>
          <w:rFonts w:hint="eastAsia"/>
          <w:lang w:val="en-US" w:eastAsia="zh-CN"/>
        </w:rPr>
      </w:pPr>
      <w:r>
        <w:rPr>
          <w:rFonts w:hint="eastAsia"/>
          <w:lang w:val="en-US" w:eastAsia="zh-CN"/>
        </w:rPr>
        <w:t>项目风险概述</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项目风险是关于识别、分析、响应全项目生命周期的风险。</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风险的定义是损失或损害的可能性。项目风险是由于项目所处环境和条件的不确定性，项目的最终结果与项目利害人的期望产生背离并给项目干系人带来损失的可能性。项目风险产生的原因主要是由项目的不确定性所造成的，而不确定是有项目团队无法充分认识项目未来发展和变化所造成的，这种情况下，这种不确定性不能完全消除，但是可以通过项目风险管理来降低。通过项目风险管理可以实现预料/避免问题、阻止突发事件、改善沟通交流效率、满足用户需求、减少进度拖延、减少成本开超支等等的收益。</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校园问答机器人是一个基于人工智能和自然语言处理的智能问答系统，校园问答机器人的目标是成为校园信息化建设的助力者，面向全体师生，提供涵盖生活、学习、教学、科研等领域的问答服务。它的重要性体现在能够减轻老师的日常答疑负担，解决学生的实际问题，并且促进教育资源的有效利用和智能化管理，可以大幅降低人工服务的压力。</w:t>
      </w:r>
    </w:p>
    <w:p>
      <w:pPr>
        <w:numPr>
          <w:ilvl w:val="0"/>
          <w:numId w:val="0"/>
        </w:numPr>
        <w:rPr>
          <w:rStyle w:val="10"/>
          <w:rFonts w:hint="eastAsia"/>
        </w:rPr>
      </w:pPr>
      <w:r>
        <w:rPr>
          <w:rStyle w:val="10"/>
          <w:rFonts w:hint="eastAsia" w:eastAsia="黑体"/>
          <w:lang w:val="en-US" w:eastAsia="zh-CN"/>
        </w:rPr>
        <w:t>2.</w:t>
      </w:r>
      <w:r>
        <w:rPr>
          <w:rStyle w:val="10"/>
          <w:rFonts w:hint="eastAsia"/>
        </w:rPr>
        <w:t>风险识别</w:t>
      </w:r>
    </w:p>
    <w:p>
      <w:pPr>
        <w:numPr>
          <w:ilvl w:val="0"/>
          <w:numId w:val="0"/>
        </w:numPr>
        <w:ind w:firstLine="482" w:firstLineChars="200"/>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1.需求提出阶段</w:t>
      </w:r>
      <w:r>
        <w:rPr>
          <w:rFonts w:hint="eastAsia" w:ascii="宋体" w:hAnsi="宋体" w:eastAsia="宋体" w:cs="宋体"/>
          <w:sz w:val="24"/>
          <w:szCs w:val="24"/>
          <w:lang w:val="en-US" w:eastAsia="zh-CN"/>
        </w:rPr>
        <w:t>：主要需求由杨老师提出，面向全体师生提供服务。由杨老师个人提出的需求可能具有个人主观意愿，需求覆盖面小，可能存在的风险有用户接受度低、操作复杂难以理解、反馈机制不完善，需求的不完整性或不清晰性，导致后续开发工作偏离实际需要。</w:t>
      </w:r>
    </w:p>
    <w:p>
      <w:pPr>
        <w:numPr>
          <w:ilvl w:val="0"/>
          <w:numId w:val="0"/>
        </w:numPr>
        <w:ind w:firstLine="482" w:firstLineChars="200"/>
        <w:jc w:val="left"/>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2.技术实现阶段：</w:t>
      </w:r>
      <w:r>
        <w:rPr>
          <w:rFonts w:hint="eastAsia" w:ascii="宋体" w:hAnsi="宋体" w:eastAsia="宋体" w:cs="宋体"/>
          <w:sz w:val="24"/>
          <w:szCs w:val="24"/>
          <w:lang w:val="en-US" w:eastAsia="zh-CN"/>
        </w:rPr>
        <w:t>风险包括在确定人工智能AI模型时选择不当，训练效果不佳，在开发过程中的技术难题未能按时解决、以及可能会有新技术的融合问题。对机器人的测试不够充分等。</w:t>
      </w:r>
    </w:p>
    <w:p>
      <w:pPr>
        <w:numPr>
          <w:ilvl w:val="0"/>
          <w:numId w:val="0"/>
        </w:numPr>
        <w:ind w:firstLine="482" w:firstLineChars="200"/>
        <w:jc w:val="left"/>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3.法律法规道德的合规性：</w:t>
      </w:r>
      <w:r>
        <w:rPr>
          <w:rFonts w:hint="eastAsia" w:ascii="宋体" w:hAnsi="宋体" w:eastAsia="宋体" w:cs="宋体"/>
          <w:sz w:val="24"/>
          <w:szCs w:val="24"/>
          <w:lang w:val="en-US" w:eastAsia="zh-CN"/>
        </w:rPr>
        <w:t>随着人工智能技术的应用，必须遵守相关法律法规，尤其是教育行业的规范和限制。风险在于可能违反相关隐私保护规定，训练的AI在道德遵守有问题，导致传递不适宜的内容，AI技术的引入可能会引发关于监控、个人隐私等社会伦理问题的争议。</w:t>
      </w:r>
    </w:p>
    <w:p>
      <w:pPr>
        <w:numPr>
          <w:ilvl w:val="0"/>
          <w:numId w:val="0"/>
        </w:numPr>
        <w:ind w:firstLine="482" w:firstLineChars="200"/>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4.维护与更新</w:t>
      </w:r>
      <w:r>
        <w:rPr>
          <w:rFonts w:hint="eastAsia" w:ascii="宋体" w:hAnsi="宋体" w:eastAsia="宋体" w:cs="宋体"/>
          <w:sz w:val="24"/>
          <w:szCs w:val="24"/>
          <w:lang w:val="en-US" w:eastAsia="zh-CN"/>
        </w:rPr>
        <w:t>：维护更新方面的可能风险包括缺乏持续的资金支持、技术更新迭代缓慢以及人员培训不足，集成到现有校园信息系统中时可能出现系统兼容性差、集成过程中出现技术故障等。</w:t>
      </w:r>
    </w:p>
    <w:p>
      <w:pPr>
        <w:numPr>
          <w:ilvl w:val="0"/>
          <w:numId w:val="0"/>
        </w:numPr>
        <w:ind w:firstLine="482" w:firstLineChars="200"/>
        <w:jc w:val="left"/>
        <w:rPr>
          <w:rFonts w:hint="eastAsia" w:ascii="宋体" w:hAnsi="宋体" w:eastAsia="宋体" w:cs="宋体"/>
          <w:sz w:val="24"/>
          <w:szCs w:val="24"/>
          <w:lang w:val="en-US" w:eastAsia="zh-CN"/>
        </w:rPr>
      </w:pPr>
      <w:r>
        <w:rPr>
          <w:rFonts w:hint="eastAsia" w:ascii="宋体" w:hAnsi="宋体" w:eastAsia="宋体" w:cs="宋体"/>
          <w:b/>
          <w:bCs/>
          <w:i w:val="0"/>
          <w:iCs w:val="0"/>
          <w:sz w:val="24"/>
          <w:szCs w:val="24"/>
          <w:lang w:val="en-US" w:eastAsia="zh-CN"/>
        </w:rPr>
        <w:t>5.项目管理</w:t>
      </w:r>
      <w:r>
        <w:rPr>
          <w:rFonts w:hint="eastAsia" w:ascii="宋体" w:hAnsi="宋体" w:eastAsia="宋体" w:cs="宋体"/>
          <w:sz w:val="24"/>
          <w:szCs w:val="24"/>
          <w:lang w:val="en-US" w:eastAsia="zh-CN"/>
        </w:rPr>
        <w:t>：项目延期、超预算以及资源分配不当等都是项目管理过程中可能遇到的风险。</w:t>
      </w:r>
    </w:p>
    <w:p>
      <w:pPr>
        <w:numPr>
          <w:ilvl w:val="0"/>
          <w:numId w:val="0"/>
        </w:numPr>
        <w:ind w:firstLine="482" w:firstLineChars="200"/>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6.效果评估：</w:t>
      </w:r>
      <w:r>
        <w:rPr>
          <w:rFonts w:hint="eastAsia" w:ascii="宋体" w:hAnsi="宋体" w:eastAsia="宋体" w:cs="宋体"/>
          <w:sz w:val="24"/>
          <w:szCs w:val="24"/>
          <w:lang w:val="en-US" w:eastAsia="zh-CN"/>
        </w:rPr>
        <w:t>投入运营后，如何评估其效果、确保持续优化也是一项挑战。</w:t>
      </w:r>
    </w:p>
    <w:p>
      <w:pPr>
        <w:numPr>
          <w:ilvl w:val="0"/>
          <w:numId w:val="0"/>
        </w:numPr>
        <w:ind w:leftChars="0"/>
        <w:rPr>
          <w:rStyle w:val="10"/>
          <w:rFonts w:hint="eastAsia"/>
        </w:rPr>
      </w:pPr>
      <w:r>
        <w:rPr>
          <w:rStyle w:val="10"/>
          <w:rFonts w:hint="eastAsia" w:eastAsia="黑体"/>
          <w:lang w:val="en-US" w:eastAsia="zh-CN"/>
        </w:rPr>
        <w:t>3.</w:t>
      </w:r>
      <w:r>
        <w:rPr>
          <w:rStyle w:val="10"/>
          <w:rFonts w:hint="eastAsia"/>
        </w:rPr>
        <w:t>风险评估</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针对校园问答机器人，对每个风险进行评估时，我们采用以下标准：</w:t>
      </w:r>
    </w:p>
    <w:p>
      <w:pPr>
        <w:numPr>
          <w:ilvl w:val="0"/>
          <w:numId w:val="0"/>
        </w:numPr>
        <w:ind w:firstLine="482" w:firstLineChars="200"/>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风险概率</w:t>
      </w:r>
      <w:r>
        <w:rPr>
          <w:rFonts w:hint="eastAsia" w:ascii="宋体" w:hAnsi="宋体" w:eastAsia="宋体" w:cs="宋体"/>
          <w:sz w:val="24"/>
          <w:szCs w:val="24"/>
          <w:lang w:val="en-US" w:eastAsia="zh-CN"/>
        </w:rPr>
        <w:t>：该指标衡量风险发生的可能性。通常分为低、中、高三个等级。</w:t>
      </w:r>
    </w:p>
    <w:p>
      <w:pPr>
        <w:numPr>
          <w:ilvl w:val="0"/>
          <w:numId w:val="0"/>
        </w:numPr>
        <w:ind w:firstLine="480" w:firstLineChars="200"/>
        <w:jc w:val="left"/>
        <w:rPr>
          <w:rFonts w:hint="eastAsia" w:ascii="宋体" w:hAnsi="宋体" w:eastAsia="宋体" w:cs="宋体"/>
          <w:sz w:val="24"/>
          <w:szCs w:val="24"/>
          <w:lang w:val="en-US" w:eastAsia="zh-CN"/>
        </w:rPr>
      </w:pP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低概率：风险发生的几率很小。</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中概率：风险有相当的发生几率。</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高概率：风险很有可能发生。</w:t>
      </w:r>
    </w:p>
    <w:p>
      <w:pPr>
        <w:numPr>
          <w:ilvl w:val="0"/>
          <w:numId w:val="0"/>
        </w:numPr>
        <w:ind w:firstLine="482" w:firstLineChars="200"/>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风险影响</w:t>
      </w:r>
      <w:r>
        <w:rPr>
          <w:rFonts w:hint="eastAsia" w:ascii="宋体" w:hAnsi="宋体" w:eastAsia="宋体" w:cs="宋体"/>
          <w:sz w:val="24"/>
          <w:szCs w:val="24"/>
          <w:lang w:val="en-US" w:eastAsia="zh-CN"/>
        </w:rPr>
        <w:t>：该指标衡量如果风险事件发生，对项目的影响程度。影响可以按照轻微、中等、严重来划分。</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轻微影响：对项目进度或成本有较小影响。</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中等影响：可能导致项目延期、成本显著增加或功能缺失。</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严重影响：可能导致项目失败、重大损失或法律诉讼。</w:t>
      </w:r>
    </w:p>
    <w:p>
      <w:pPr>
        <w:numPr>
          <w:ilvl w:val="0"/>
          <w:numId w:val="0"/>
        </w:numPr>
        <w:ind w:firstLine="482" w:firstLineChars="200"/>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风险优先级</w:t>
      </w:r>
      <w:r>
        <w:rPr>
          <w:rFonts w:hint="eastAsia" w:ascii="宋体" w:hAnsi="宋体" w:eastAsia="宋体" w:cs="宋体"/>
          <w:sz w:val="24"/>
          <w:szCs w:val="24"/>
          <w:lang w:val="en-US" w:eastAsia="zh-CN"/>
        </w:rPr>
        <w:t>：根据风险的概率和影响，确定处理的紧迫性和重要性。通常分为必须优先处理的高优先级风险，中等优先级需关注的风险，以及低优先级可接受的风险</w:t>
      </w:r>
    </w:p>
    <w:p>
      <w:pPr>
        <w:numPr>
          <w:ilvl w:val="0"/>
          <w:numId w:val="0"/>
        </w:numPr>
        <w:ind w:firstLine="480" w:firstLineChars="200"/>
        <w:jc w:val="left"/>
        <w:rPr>
          <w:rFonts w:hint="eastAsia" w:ascii="宋体" w:hAnsi="宋体" w:eastAsia="宋体" w:cs="宋体"/>
          <w:sz w:val="24"/>
          <w:szCs w:val="24"/>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center"/>
              <w:rPr>
                <w:rStyle w:val="10"/>
                <w:rFonts w:hint="eastAsia"/>
                <w:vertAlign w:val="baseline"/>
              </w:rPr>
            </w:pPr>
          </w:p>
        </w:tc>
        <w:tc>
          <w:tcPr>
            <w:tcW w:w="2130" w:type="dxa"/>
          </w:tcPr>
          <w:p>
            <w:pPr>
              <w:numPr>
                <w:ilvl w:val="0"/>
                <w:numId w:val="0"/>
              </w:num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风险概率</w:t>
            </w:r>
          </w:p>
        </w:tc>
        <w:tc>
          <w:tcPr>
            <w:tcW w:w="2131" w:type="dxa"/>
          </w:tcPr>
          <w:p>
            <w:pPr>
              <w:numPr>
                <w:ilvl w:val="0"/>
                <w:numId w:val="0"/>
              </w:numPr>
              <w:jc w:val="center"/>
              <w:rPr>
                <w:rStyle w:val="10"/>
                <w:rFonts w:hint="eastAsia"/>
                <w:vertAlign w:val="baseline"/>
              </w:rPr>
            </w:pPr>
            <w:r>
              <w:rPr>
                <w:rFonts w:hint="eastAsia" w:ascii="宋体" w:hAnsi="宋体" w:eastAsia="宋体" w:cs="宋体"/>
                <w:b/>
                <w:bCs/>
                <w:sz w:val="24"/>
                <w:szCs w:val="24"/>
                <w:lang w:val="en-US" w:eastAsia="zh-CN"/>
              </w:rPr>
              <w:t>风险影响</w:t>
            </w:r>
          </w:p>
        </w:tc>
        <w:tc>
          <w:tcPr>
            <w:tcW w:w="2131" w:type="dxa"/>
          </w:tcPr>
          <w:p>
            <w:pPr>
              <w:numPr>
                <w:ilvl w:val="0"/>
                <w:numId w:val="0"/>
              </w:numPr>
              <w:jc w:val="center"/>
              <w:rPr>
                <w:rStyle w:val="10"/>
                <w:rFonts w:hint="eastAsia"/>
                <w:vertAlign w:val="baseline"/>
              </w:rPr>
            </w:pPr>
            <w:r>
              <w:rPr>
                <w:rFonts w:hint="eastAsia" w:ascii="宋体" w:hAnsi="宋体" w:eastAsia="宋体" w:cs="宋体"/>
                <w:b/>
                <w:bCs/>
                <w:sz w:val="24"/>
                <w:szCs w:val="24"/>
                <w:lang w:val="en-US" w:eastAsia="zh-CN"/>
              </w:rPr>
              <w:t>风险优先级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cente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需求风险</w:t>
            </w:r>
          </w:p>
        </w:tc>
        <w:tc>
          <w:tcPr>
            <w:tcW w:w="2130" w:type="dxa"/>
          </w:tcPr>
          <w:p>
            <w:pPr>
              <w:numPr>
                <w:ilvl w:val="0"/>
                <w:numId w:val="0"/>
              </w:numPr>
              <w:ind w:firstLine="480" w:firstLineChars="20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高</w:t>
            </w:r>
          </w:p>
        </w:tc>
        <w:tc>
          <w:tcPr>
            <w:tcW w:w="2131" w:type="dxa"/>
          </w:tcPr>
          <w:p>
            <w:pPr>
              <w:numPr>
                <w:ilvl w:val="0"/>
                <w:numId w:val="0"/>
              </w:num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严重</w:t>
            </w:r>
          </w:p>
        </w:tc>
        <w:tc>
          <w:tcPr>
            <w:tcW w:w="2131" w:type="dxa"/>
          </w:tcPr>
          <w:p>
            <w:pPr>
              <w:numPr>
                <w:ilvl w:val="0"/>
                <w:numId w:val="0"/>
              </w:num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center"/>
              <w:rPr>
                <w:rStyle w:val="10"/>
                <w:rFonts w:hint="default"/>
                <w:vertAlign w:val="baseline"/>
                <w:lang w:val="en-US"/>
              </w:rPr>
            </w:pPr>
            <w:r>
              <w:rPr>
                <w:rFonts w:hint="eastAsia" w:ascii="宋体" w:hAnsi="宋体" w:eastAsia="宋体" w:cs="宋体"/>
                <w:b/>
                <w:bCs/>
                <w:sz w:val="24"/>
                <w:szCs w:val="24"/>
                <w:lang w:val="en-US" w:eastAsia="zh-CN"/>
              </w:rPr>
              <w:t>技术风险</w:t>
            </w:r>
          </w:p>
        </w:tc>
        <w:tc>
          <w:tcPr>
            <w:tcW w:w="2130" w:type="dxa"/>
          </w:tcPr>
          <w:p>
            <w:pPr>
              <w:numPr>
                <w:ilvl w:val="0"/>
                <w:numId w:val="0"/>
              </w:num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w:t>
            </w:r>
          </w:p>
        </w:tc>
        <w:tc>
          <w:tcPr>
            <w:tcW w:w="2131" w:type="dxa"/>
          </w:tcPr>
          <w:p>
            <w:pPr>
              <w:numPr>
                <w:ilvl w:val="0"/>
                <w:numId w:val="0"/>
              </w:numPr>
              <w:ind w:firstLine="480" w:firstLineChars="20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中等</w:t>
            </w:r>
          </w:p>
        </w:tc>
        <w:tc>
          <w:tcPr>
            <w:tcW w:w="2131" w:type="dxa"/>
          </w:tcPr>
          <w:p>
            <w:pPr>
              <w:numPr>
                <w:ilvl w:val="0"/>
                <w:numId w:val="0"/>
              </w:num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center"/>
              <w:rPr>
                <w:rStyle w:val="10"/>
                <w:rFonts w:hint="default"/>
                <w:vertAlign w:val="baseline"/>
                <w:lang w:val="en-US"/>
              </w:rPr>
            </w:pPr>
            <w:r>
              <w:rPr>
                <w:rFonts w:hint="eastAsia" w:ascii="宋体" w:hAnsi="宋体" w:eastAsia="宋体" w:cs="宋体"/>
                <w:b/>
                <w:bCs/>
                <w:sz w:val="24"/>
                <w:szCs w:val="24"/>
                <w:lang w:val="en-US" w:eastAsia="zh-CN"/>
              </w:rPr>
              <w:t>法律道德风险</w:t>
            </w:r>
          </w:p>
        </w:tc>
        <w:tc>
          <w:tcPr>
            <w:tcW w:w="2130" w:type="dxa"/>
          </w:tcPr>
          <w:p>
            <w:pPr>
              <w:numPr>
                <w:ilvl w:val="0"/>
                <w:numId w:val="0"/>
              </w:num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低</w:t>
            </w:r>
          </w:p>
        </w:tc>
        <w:tc>
          <w:tcPr>
            <w:tcW w:w="2131" w:type="dxa"/>
          </w:tcPr>
          <w:p>
            <w:pPr>
              <w:numPr>
                <w:ilvl w:val="0"/>
                <w:numId w:val="0"/>
              </w:num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严重</w:t>
            </w:r>
          </w:p>
        </w:tc>
        <w:tc>
          <w:tcPr>
            <w:tcW w:w="2131" w:type="dxa"/>
          </w:tcPr>
          <w:p>
            <w:pPr>
              <w:numPr>
                <w:ilvl w:val="0"/>
                <w:numId w:val="0"/>
              </w:num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center"/>
              <w:rPr>
                <w:rStyle w:val="10"/>
                <w:rFonts w:hint="eastAsia"/>
                <w:vertAlign w:val="baseline"/>
              </w:rPr>
            </w:pPr>
            <w:r>
              <w:rPr>
                <w:rFonts w:hint="eastAsia" w:ascii="宋体" w:hAnsi="宋体" w:eastAsia="宋体" w:cs="宋体"/>
                <w:b/>
                <w:bCs/>
                <w:sz w:val="24"/>
                <w:szCs w:val="24"/>
                <w:lang w:val="en-US" w:eastAsia="zh-CN"/>
              </w:rPr>
              <w:t>维护与更新</w:t>
            </w:r>
          </w:p>
        </w:tc>
        <w:tc>
          <w:tcPr>
            <w:tcW w:w="2130" w:type="dxa"/>
          </w:tcPr>
          <w:p>
            <w:pPr>
              <w:numPr>
                <w:ilvl w:val="0"/>
                <w:numId w:val="0"/>
              </w:num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w:t>
            </w:r>
          </w:p>
        </w:tc>
        <w:tc>
          <w:tcPr>
            <w:tcW w:w="2131" w:type="dxa"/>
          </w:tcPr>
          <w:p>
            <w:pPr>
              <w:numPr>
                <w:ilvl w:val="0"/>
                <w:numId w:val="0"/>
              </w:num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中等</w:t>
            </w:r>
          </w:p>
        </w:tc>
        <w:tc>
          <w:tcPr>
            <w:tcW w:w="2131" w:type="dxa"/>
          </w:tcPr>
          <w:p>
            <w:pPr>
              <w:numPr>
                <w:ilvl w:val="0"/>
                <w:numId w:val="0"/>
              </w:num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center"/>
              <w:rPr>
                <w:rStyle w:val="10"/>
                <w:rFonts w:hint="eastAsia"/>
                <w:vertAlign w:val="baseline"/>
              </w:rPr>
            </w:pPr>
            <w:r>
              <w:rPr>
                <w:rFonts w:hint="eastAsia" w:ascii="宋体" w:hAnsi="宋体" w:eastAsia="宋体" w:cs="宋体"/>
                <w:b/>
                <w:bCs/>
                <w:i w:val="0"/>
                <w:iCs w:val="0"/>
                <w:sz w:val="24"/>
                <w:szCs w:val="24"/>
                <w:lang w:val="en-US" w:eastAsia="zh-CN"/>
              </w:rPr>
              <w:t>项目管理</w:t>
            </w:r>
          </w:p>
        </w:tc>
        <w:tc>
          <w:tcPr>
            <w:tcW w:w="2130" w:type="dxa"/>
          </w:tcPr>
          <w:p>
            <w:pPr>
              <w:numPr>
                <w:ilvl w:val="0"/>
                <w:numId w:val="0"/>
              </w:num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低</w:t>
            </w:r>
          </w:p>
        </w:tc>
        <w:tc>
          <w:tcPr>
            <w:tcW w:w="2131" w:type="dxa"/>
          </w:tcPr>
          <w:p>
            <w:pPr>
              <w:numPr>
                <w:ilvl w:val="0"/>
                <w:numId w:val="0"/>
              </w:num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中等</w:t>
            </w:r>
          </w:p>
        </w:tc>
        <w:tc>
          <w:tcPr>
            <w:tcW w:w="2131" w:type="dxa"/>
          </w:tcPr>
          <w:p>
            <w:pPr>
              <w:numPr>
                <w:ilvl w:val="0"/>
                <w:numId w:val="0"/>
              </w:num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center"/>
              <w:rPr>
                <w:rStyle w:val="10"/>
                <w:rFonts w:hint="eastAsia"/>
                <w:vertAlign w:val="baseline"/>
              </w:rPr>
            </w:pPr>
            <w:r>
              <w:rPr>
                <w:rFonts w:hint="eastAsia" w:ascii="宋体" w:hAnsi="宋体" w:eastAsia="宋体" w:cs="宋体"/>
                <w:b/>
                <w:bCs/>
                <w:sz w:val="24"/>
                <w:szCs w:val="24"/>
                <w:lang w:val="en-US" w:eastAsia="zh-CN"/>
              </w:rPr>
              <w:t>效果评估</w:t>
            </w:r>
          </w:p>
        </w:tc>
        <w:tc>
          <w:tcPr>
            <w:tcW w:w="2130" w:type="dxa"/>
          </w:tcPr>
          <w:p>
            <w:pPr>
              <w:numPr>
                <w:ilvl w:val="0"/>
                <w:numId w:val="0"/>
              </w:num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w:t>
            </w:r>
          </w:p>
        </w:tc>
        <w:tc>
          <w:tcPr>
            <w:tcW w:w="2131" w:type="dxa"/>
          </w:tcPr>
          <w:p>
            <w:pPr>
              <w:numPr>
                <w:ilvl w:val="0"/>
                <w:numId w:val="0"/>
              </w:numPr>
              <w:ind w:firstLine="480" w:firstLineChars="20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严重</w:t>
            </w:r>
          </w:p>
        </w:tc>
        <w:tc>
          <w:tcPr>
            <w:tcW w:w="2131" w:type="dxa"/>
          </w:tcPr>
          <w:p>
            <w:pPr>
              <w:numPr>
                <w:ilvl w:val="0"/>
                <w:numId w:val="0"/>
              </w:num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w:t>
            </w:r>
          </w:p>
        </w:tc>
      </w:tr>
    </w:tbl>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ind w:firstLine="480" w:firstLineChars="200"/>
        <w:jc w:val="left"/>
        <w:rPr>
          <w:rStyle w:val="10"/>
          <w:rFonts w:hint="default" w:eastAsia="黑体"/>
          <w:lang w:val="en-US" w:eastAsia="zh-CN"/>
        </w:rPr>
      </w:pPr>
      <w:r>
        <w:rPr>
          <w:rFonts w:hint="eastAsia" w:ascii="宋体" w:hAnsi="宋体" w:eastAsia="宋体" w:cs="宋体"/>
          <w:sz w:val="24"/>
          <w:szCs w:val="24"/>
          <w:lang w:val="en-US" w:eastAsia="zh-CN"/>
        </w:rPr>
        <w:t>通过风险评估，项目团队能够更清晰地识别需要首先关注和解决的关键风险点，从而制定出有效的风险管理计划，来降低项目失败的风险。</w:t>
      </w:r>
    </w:p>
    <w:p>
      <w:pPr>
        <w:bidi w:val="0"/>
        <w:rPr>
          <w:rFonts w:hint="eastAsia"/>
        </w:rPr>
      </w:pPr>
      <w:r>
        <w:rPr>
          <w:rStyle w:val="10"/>
          <w:rFonts w:hint="eastAsia" w:eastAsia="黑体"/>
          <w:lang w:val="en-US" w:eastAsia="zh-CN"/>
        </w:rPr>
        <w:t>4.</w:t>
      </w:r>
      <w:r>
        <w:rPr>
          <w:rStyle w:val="10"/>
          <w:rFonts w:hint="eastAsia"/>
        </w:rPr>
        <w:t>风险控制</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为了应对校园问答机器人中的潜在风险，针对每个风险提出的缓解策略：</w:t>
      </w:r>
    </w:p>
    <w:p>
      <w:pPr>
        <w:numPr>
          <w:ilvl w:val="0"/>
          <w:numId w:val="0"/>
        </w:numPr>
        <w:ind w:firstLine="482" w:firstLineChars="20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1.需求风险缓解策略</w:t>
      </w:r>
    </w:p>
    <w:p>
      <w:pPr>
        <w:numPr>
          <w:ilvl w:val="0"/>
          <w:numId w:val="0"/>
        </w:numPr>
        <w:ind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进行广泛的市场调研和用户调查，首先可以调查问卷的方式在校内进行调研，了解广大师生的需求，综合考虑，确保需求的全面性和适用性。其次可以建立包括师生代表在内的多方利益相关者的需求讨论小组，以减少个人主观影响，并提高需求的接受度。定期举行小组会议，收集反馈，对需求进行迭代优化，制定清晰、详细的需求文档，并进行多轮审查以保证其明确性和完整性，来降低需求风险的可能性和影响程度。</w:t>
      </w:r>
    </w:p>
    <w:p>
      <w:pPr>
        <w:numPr>
          <w:ilvl w:val="0"/>
          <w:numId w:val="0"/>
        </w:numPr>
        <w:ind w:firstLine="482" w:firstLineChars="20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2.技术风险缓解策略</w:t>
      </w:r>
    </w:p>
    <w:p>
      <w:pPr>
        <w:numPr>
          <w:ilvl w:val="0"/>
          <w:numId w:val="0"/>
        </w:numPr>
        <w:ind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项目初期投入资源进行技术可行性研究，多轮小组讨论商量进行制定多份方案，选择适合的技术方案。设立研发里程碑，进行阶段性成果评审和测试，确保按时解决技术难题。引入技术专家进行指导，并在必要时寻求外部专业支持。设计详细的测试计划，进行多轮测试，以达到想要的效果。</w:t>
      </w:r>
    </w:p>
    <w:p>
      <w:pPr>
        <w:numPr>
          <w:ilvl w:val="0"/>
          <w:numId w:val="0"/>
        </w:numPr>
        <w:ind w:firstLine="482" w:firstLineChars="20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3.法律道德合规性风险缓解策略</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咨询法律顾问，确保所有开发流程和使用实践符合相关法律法规，在AI模型训练过程中加入审核机制，防止不适宜内容的产生和传播，并进行多次例如敏感词等测试，以确保不会出现相关风险的影响，对外公布隐私政策和数据使用规范，增强透明度，减少社会伦理争议。</w:t>
      </w:r>
    </w:p>
    <w:p>
      <w:pPr>
        <w:numPr>
          <w:ilvl w:val="0"/>
          <w:numId w:val="0"/>
        </w:numPr>
        <w:ind w:firstLine="482" w:firstLineChars="20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4.维护与更新风险缓解策略</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期通过可行性分析，确保预算中包含后期维护和更新的费用。设计系统时就考虑未来的可扩展性和兼容性，在设计制造实现就考虑后续的更新与测试方案。对技术人员进行持续培训，确保他们能够跟上技术发展的步伐，确保技术能够更新迭代。</w:t>
      </w:r>
    </w:p>
    <w:p>
      <w:pPr>
        <w:numPr>
          <w:ilvl w:val="0"/>
          <w:numId w:val="0"/>
        </w:numPr>
        <w:ind w:firstLine="482" w:firstLineChars="20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5.项目管理风险缓解策略</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敏捷项目管理方法，分阶段管理和评估项目进度，制定项目甘特图，将计划与实际结合，以确保任务能够按时按量保质完成。制定计划，实施严格的预算控制和资源监控流程，并设置一定时间段进行检查，审计。提前规划风险管理时间，为可能的延误留出缓冲期。</w:t>
      </w:r>
    </w:p>
    <w:p>
      <w:pPr>
        <w:numPr>
          <w:ilvl w:val="0"/>
          <w:numId w:val="0"/>
        </w:numPr>
        <w:ind w:firstLine="482" w:firstLineChars="20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6.效果评估风险缓解策略</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定期收集全校师生的反馈，进行效果评估和满意度调查。根据评估结果调整和优化问答机器人的功能和服务。</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除此之外，对项目综合风险的的管理需要在项目生命周期的全阶段，为了持续监控和控制校园问答机器人项目中的风险，可以创建一个详细的风险登记册，记录所有已识别的风险及其特征，定期（例如每月或每个关键阶段）进行风险评估，以识别新的风险并对现有风险进行重新评估。在项目的每个重要阶段召开风险审查会议，如需求定义后、技术选型后、测试阶段以及上线前。在这些会议上，讨论风险的变化，并根据需要调整缓解策略。对每个风险的应对策略定期进行复审，确保它们仍然有效并与当前项目状况相适应，必要时进行调整以更好地处理变化的风险情况。使用项目管理软件跟踪风险和记录缓解措施的实施，并且确保所有团队成员都能访问最新的信息。确保良好的内部沟通流程，使项目团队、管理层和利益相关者都了解风险的最新状态。定期向高层管理人员报告风险管理进展。定期对项目团队进行风险管理培训，提高他们的风险意识和处理风险的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955834"/>
    <w:multiLevelType w:val="singleLevel"/>
    <w:tmpl w:val="AD95583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YwZjg2ODllOTYwNmI3NjUzODgyYmY5Yjk0ODVhYmMifQ=="/>
  </w:docVars>
  <w:rsids>
    <w:rsidRoot w:val="00000000"/>
    <w:rsid w:val="05033E22"/>
    <w:rsid w:val="139264E7"/>
    <w:rsid w:val="13A8120C"/>
    <w:rsid w:val="14F75158"/>
    <w:rsid w:val="20D27183"/>
    <w:rsid w:val="3AEF4DFF"/>
    <w:rsid w:val="3DF87AFC"/>
    <w:rsid w:val="4B370FC3"/>
    <w:rsid w:val="569E1EC8"/>
    <w:rsid w:val="6690219F"/>
    <w:rsid w:val="6DCC3F7E"/>
    <w:rsid w:val="7F836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5">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customStyle="1" w:styleId="10">
    <w:name w:val="标题 2 Char"/>
    <w:link w:val="3"/>
    <w:autoRedefine/>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2024-03-12T10:42:00Z</dcterms:created>
  <dc:creator>刘燕</dc:creator>
  <cp:lastModifiedBy>。</cp:lastModifiedBy>
  <dcterms:modified xsi:type="dcterms:W3CDTF">2024-03-17T14:31:09Z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995C9FE3D30A4ACBB7EF0FE0C5C0165C_13</vt:lpwstr>
  </property>
</Properties>
</file>