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65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12.25pt;height:.9pt;mso-position-horizontal-relative:char;mso-position-vertical-relative:line" coordorigin="0,0" coordsize="8245,18">
            <v:line style="position:absolute" from="0,9" to="3322,9" stroked="true" strokeweight=".87648pt" strokecolor="#000000">
              <v:stroke dashstyle="shortdash"/>
            </v:line>
            <v:line style="position:absolute" from="3332,9" to="8245,9" stroked="true" strokeweight=".87648pt" strokecolor="#000000">
              <v:stroke dashstyle="shortdash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line="480" w:lineRule="auto" w:before="93"/>
        <w:ind w:left="1666" w:right="1426"/>
      </w:pPr>
      <w:r>
        <w:rPr/>
        <w:t>During the meeting of the 06/05/2022 we highlighted 2 things:</w:t>
      </w:r>
      <w:r>
        <w:rPr>
          <w:spacing w:val="1"/>
        </w:rPr>
        <w:t> </w:t>
      </w:r>
      <w:r>
        <w:rPr>
          <w:w w:val="95"/>
        </w:rPr>
        <w:t>NetInterruptionResolutionRate(t)=</w:t>
      </w:r>
      <w:r>
        <w:rPr>
          <w:spacing w:val="1"/>
          <w:w w:val="95"/>
        </w:rPr>
        <w:t> </w:t>
      </w:r>
      <w:r>
        <w:rPr>
          <w:w w:val="95"/>
        </w:rPr>
        <w:t>InterruptionArrivalRate(t)-(Intpending(t)-Intpending(t0))/T</w:t>
      </w:r>
      <w:r>
        <w:rPr>
          <w:spacing w:val="1"/>
          <w:w w:val="95"/>
        </w:rPr>
        <w:t> </w:t>
      </w:r>
      <w:r>
        <w:rPr/>
        <w:t>Where T=t-t0</w:t>
      </w:r>
    </w:p>
    <w:p>
      <w:pPr>
        <w:pStyle w:val="BodyText"/>
        <w:ind w:left="1666"/>
      </w:pPr>
      <w:r>
        <w:rPr/>
        <w:t>Intpending=</w:t>
      </w:r>
      <w:r>
        <w:rPr>
          <w:spacing w:val="-6"/>
        </w:rPr>
        <w:t> </w:t>
      </w:r>
      <w:r>
        <w:rPr/>
        <w:t>Interruptionpending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299999pt;margin-top:58.053741pt;width:62.4pt;height:55.3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1"/>
                    <w:ind w:left="144" w:right="19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6FAC46"/>
                      <w:sz w:val="22"/>
                    </w:rPr>
                    <w:t>Area</w:t>
                  </w:r>
                  <w:r>
                    <w:rPr>
                      <w:rFonts w:ascii="Calibri"/>
                      <w:color w:val="6FAC46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color w:val="6FAC46"/>
                      <w:sz w:val="22"/>
                    </w:rPr>
                    <w:t>of</w:t>
                  </w:r>
                  <w:r>
                    <w:rPr>
                      <w:rFonts w:ascii="Calibri"/>
                      <w:color w:val="6FAC46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color w:val="6FAC46"/>
                      <w:sz w:val="22"/>
                    </w:rPr>
                    <w:t>effective</w:t>
                  </w:r>
                  <w:r>
                    <w:rPr>
                      <w:rFonts w:ascii="Calibri"/>
                      <w:color w:val="6FAC46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color w:val="6FAC46"/>
                      <w:sz w:val="22"/>
                    </w:rPr>
                    <w:t>operation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12.453201pt;margin-top:15.387512pt;width:164.8pt;height:182.55pt;mso-position-horizontal-relative:page;mso-position-vertical-relative:paragraph;z-index:-15727616;mso-wrap-distance-left:0;mso-wrap-distance-right:0" coordorigin="2249,308" coordsize="3296,3651">
            <v:shape style="position:absolute;left:2249;top:307;width:3296;height:3651" type="#_x0000_t75" stroked="false">
              <v:imagedata r:id="rId5" o:title=""/>
            </v:shape>
            <v:shape style="position:absolute;left:3407;top:1595;width:1463;height:1996" type="#_x0000_t75" stroked="false">
              <v:imagedata r:id="rId6" o:title=""/>
            </v:shape>
            <w10:wrap type="topAndBottom"/>
          </v:group>
        </w:pict>
      </w:r>
      <w:r>
        <w:rPr/>
        <w:pict>
          <v:shape style="position:absolute;margin-left:156.850006pt;margin-top:205.803741pt;width:89.05pt;height:25.8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0000"/>
                      <w:sz w:val="22"/>
                    </w:rPr>
                    <w:t>Safety</w:t>
                  </w:r>
                  <w:r>
                    <w:rPr>
                      <w:rFonts w:ascii="Calibri"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0000"/>
                      <w:sz w:val="22"/>
                    </w:rPr>
                    <w:t>Margin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7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3"/>
        </w:rPr>
      </w:pPr>
      <w:r>
        <w:rPr/>
        <w:pict>
          <v:shape style="position:absolute;margin-left:106.339996pt;margin-top:9.882299pt;width:415.05pt;height:.1pt;mso-position-horizontal-relative:page;mso-position-vertical-relative:paragraph;z-index:-15726592;mso-wrap-distance-left:0;mso-wrap-distance-right:0" coordorigin="2127,198" coordsize="8301,0" path="m2127,198l10427,198e" filled="false" stroked="true" strokeweight=".87648pt" strokecolor="#000000">
            <v:path arrowok="t"/>
            <v:stroke dashstyle="shortdash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520" w:bottom="280" w:left="460" w:right="240"/>
        </w:sectPr>
      </w:pPr>
    </w:p>
    <w:p>
      <w:pPr>
        <w:pStyle w:val="Heading1"/>
        <w:spacing w:before="77"/>
        <w:ind w:left="1664"/>
      </w:pPr>
      <w:r>
        <w:rPr/>
        <w:t>Paper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publicization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0" w:after="0"/>
        <w:ind w:left="2026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complaint</w:t>
      </w:r>
      <w:r>
        <w:rPr>
          <w:spacing w:val="-1"/>
          <w:sz w:val="20"/>
        </w:rPr>
        <w:t> </w:t>
      </w:r>
      <w:r>
        <w:rPr>
          <w:sz w:val="20"/>
        </w:rPr>
        <w:t>impact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returns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firm?</w:t>
      </w:r>
      <w:r>
        <w:rPr>
          <w:spacing w:val="-1"/>
          <w:sz w:val="20"/>
        </w:rPr>
        <w:t> </w:t>
      </w:r>
      <w:r>
        <w:rPr>
          <w:sz w:val="20"/>
        </w:rPr>
        <w:t>And their</w:t>
      </w:r>
      <w:r>
        <w:rPr>
          <w:spacing w:val="-2"/>
          <w:sz w:val="20"/>
        </w:rPr>
        <w:t> </w:t>
      </w:r>
      <w:r>
        <w:rPr>
          <w:sz w:val="20"/>
        </w:rPr>
        <w:t>investors?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0" w:after="0"/>
        <w:ind w:left="2026" w:right="0" w:hanging="361"/>
        <w:jc w:val="left"/>
        <w:rPr>
          <w:sz w:val="20"/>
        </w:rPr>
      </w:pPr>
      <w:r>
        <w:rPr>
          <w:sz w:val="20"/>
        </w:rPr>
        <w:t>Context: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026" w:right="1426"/>
      </w:pPr>
      <w:r>
        <w:rPr/>
        <w:t>Studies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disciplines</w:t>
      </w:r>
      <w:r>
        <w:rPr>
          <w:spacing w:val="-2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information to investors impacting both</w:t>
      </w:r>
      <w:r>
        <w:rPr>
          <w:spacing w:val="-1"/>
        </w:rPr>
        <w:t> </w:t>
      </w:r>
      <w:r>
        <w:rPr/>
        <w:t>retail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institutional</w:t>
      </w:r>
      <w:r>
        <w:rPr>
          <w:spacing w:val="-1"/>
        </w:rPr>
        <w:t> </w:t>
      </w:r>
      <w:r>
        <w:rPr/>
        <w:t>investors.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426"/>
      </w:pPr>
      <w:r>
        <w:rPr/>
        <w:t>They predict that the negative complaint-publicizing impact of firm responses outweighs</w:t>
      </w:r>
      <w:r>
        <w:rPr>
          <w:spacing w:val="-54"/>
        </w:rPr>
        <w:t> </w:t>
      </w:r>
      <w:r>
        <w:rPr/>
        <w:t>their</w:t>
      </w:r>
      <w:r>
        <w:rPr>
          <w:spacing w:val="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reasons: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387" w:val="left" w:leader="none"/>
        </w:tabs>
        <w:spacing w:line="240" w:lineRule="auto" w:before="0" w:after="0"/>
        <w:ind w:left="2386" w:right="1512" w:hanging="360"/>
        <w:jc w:val="left"/>
        <w:rPr>
          <w:sz w:val="20"/>
        </w:rPr>
      </w:pPr>
      <w:r>
        <w:rPr>
          <w:sz w:val="20"/>
        </w:rPr>
        <w:t>Complaint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top’s</w:t>
      </w:r>
      <w:r>
        <w:rPr>
          <w:spacing w:val="-4"/>
          <w:sz w:val="20"/>
        </w:rPr>
        <w:t> </w:t>
      </w:r>
      <w:r>
        <w:rPr>
          <w:sz w:val="20"/>
        </w:rPr>
        <w:t>firms</w:t>
      </w:r>
      <w:r>
        <w:rPr>
          <w:spacing w:val="-4"/>
          <w:sz w:val="20"/>
        </w:rPr>
        <w:t> </w:t>
      </w:r>
      <w:r>
        <w:rPr>
          <w:sz w:val="20"/>
        </w:rPr>
        <w:t>social</w:t>
      </w:r>
      <w:r>
        <w:rPr>
          <w:spacing w:val="-6"/>
          <w:sz w:val="20"/>
        </w:rPr>
        <w:t> </w:t>
      </w:r>
      <w:r>
        <w:rPr>
          <w:sz w:val="20"/>
        </w:rPr>
        <w:t>medias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potentially</w:t>
      </w:r>
      <w:r>
        <w:rPr>
          <w:spacing w:val="-4"/>
          <w:sz w:val="20"/>
        </w:rPr>
        <w:t> </w:t>
      </w:r>
      <w:r>
        <w:rPr>
          <w:sz w:val="20"/>
        </w:rPr>
        <w:t>increase</w:t>
      </w:r>
      <w:r>
        <w:rPr>
          <w:spacing w:val="-53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2"/>
          <w:sz w:val="20"/>
        </w:rPr>
        <w:t> </w:t>
      </w:r>
      <w:r>
        <w:rPr>
          <w:sz w:val="20"/>
        </w:rPr>
        <w:t>exposure.</w:t>
      </w:r>
    </w:p>
    <w:p>
      <w:pPr>
        <w:pStyle w:val="ListParagraph"/>
        <w:numPr>
          <w:ilvl w:val="1"/>
          <w:numId w:val="1"/>
        </w:numPr>
        <w:tabs>
          <w:tab w:pos="2387" w:val="left" w:leader="none"/>
        </w:tabs>
        <w:spacing w:line="240" w:lineRule="auto" w:before="0" w:after="0"/>
        <w:ind w:left="2386" w:right="1789" w:hanging="360"/>
        <w:jc w:val="left"/>
        <w:rPr>
          <w:sz w:val="20"/>
        </w:rPr>
      </w:pPr>
      <w:r>
        <w:rPr>
          <w:sz w:val="20"/>
        </w:rPr>
        <w:t>It’s</w:t>
      </w:r>
      <w:r>
        <w:rPr>
          <w:spacing w:val="-5"/>
          <w:sz w:val="20"/>
        </w:rPr>
        <w:t> </w:t>
      </w:r>
      <w:r>
        <w:rPr>
          <w:sz w:val="20"/>
        </w:rPr>
        <w:t>generated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consumer’s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credibility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negative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diagnoscity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consumer-initiated</w:t>
      </w:r>
      <w:r>
        <w:rPr>
          <w:spacing w:val="2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</w:pPr>
    </w:p>
    <w:p>
      <w:pPr>
        <w:pStyle w:val="BodyText"/>
        <w:ind w:left="2026" w:right="1426"/>
      </w:pP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 idea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consumer</w:t>
      </w:r>
      <w:r>
        <w:rPr>
          <w:spacing w:val="-53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negatively</w:t>
      </w:r>
      <w:r>
        <w:rPr>
          <w:spacing w:val="-2"/>
        </w:rPr>
        <w:t> </w:t>
      </w:r>
      <w:r>
        <w:rPr/>
        <w:t>impacts</w:t>
      </w:r>
      <w:r>
        <w:rPr>
          <w:spacing w:val="-2"/>
        </w:rPr>
        <w:t> </w:t>
      </w:r>
      <w:r>
        <w:rPr/>
        <w:t>other’s</w:t>
      </w:r>
      <w:r>
        <w:rPr>
          <w:spacing w:val="-2"/>
        </w:rPr>
        <w:t> </w:t>
      </w:r>
      <w:r>
        <w:rPr/>
        <w:t>consumer’s attitudes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firm.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/>
      </w:pP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“negatively</w:t>
      </w:r>
      <w:r>
        <w:rPr>
          <w:spacing w:val="-3"/>
        </w:rPr>
        <w:t> </w:t>
      </w:r>
      <w:r>
        <w:rPr/>
        <w:t>spiral”</w:t>
      </w:r>
      <w:r>
        <w:rPr>
          <w:spacing w:val="1"/>
        </w:rPr>
        <w:t> </w:t>
      </w:r>
      <w:r>
        <w:rPr/>
        <w:t>effect,</w:t>
      </w:r>
      <w:r>
        <w:rPr>
          <w:spacing w:val="-4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complaints.</w:t>
      </w:r>
    </w:p>
    <w:p>
      <w:pPr>
        <w:pStyle w:val="BodyText"/>
        <w:spacing w:before="1"/>
      </w:pPr>
    </w:p>
    <w:p>
      <w:pPr>
        <w:pStyle w:val="BodyText"/>
        <w:ind w:left="2026" w:right="1270"/>
      </w:pPr>
      <w:r>
        <w:rPr/>
        <w:t>An increasing volume of complaints can turn the firm’s social media page into a perpetual</w:t>
      </w:r>
      <w:r>
        <w:rPr>
          <w:spacing w:val="-54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arena,</w:t>
      </w:r>
      <w:r>
        <w:rPr>
          <w:spacing w:val="-2"/>
        </w:rPr>
        <w:t> </w:t>
      </w:r>
      <w:r>
        <w:rPr/>
        <w:t>which</w:t>
      </w:r>
      <w:r>
        <w:rPr>
          <w:spacing w:val="2"/>
        </w:rPr>
        <w:t> </w:t>
      </w:r>
      <w:r>
        <w:rPr/>
        <w:t>encourages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complaints leading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vicious</w:t>
      </w:r>
      <w:r>
        <w:rPr>
          <w:spacing w:val="-1"/>
        </w:rPr>
        <w:t> </w:t>
      </w:r>
      <w:r>
        <w:rPr/>
        <w:t>cycle.</w:t>
      </w:r>
    </w:p>
    <w:p>
      <w:pPr>
        <w:pStyle w:val="BodyText"/>
        <w:spacing w:before="1"/>
        <w:ind w:left="2026" w:right="1416"/>
      </w:pPr>
      <w:r>
        <w:rPr/>
        <w:t>This could grab investor’s attention due to the virality of negative content. Investors</w:t>
      </w:r>
      <w:r>
        <w:rPr>
          <w:spacing w:val="1"/>
        </w:rPr>
        <w:t> </w:t>
      </w:r>
      <w:r>
        <w:rPr/>
        <w:t>increasingly monitor firm-related social media conversations and consumers sentiments</w:t>
      </w:r>
      <w:r>
        <w:rPr>
          <w:spacing w:val="-5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</w:t>
      </w:r>
      <w:r>
        <w:rPr>
          <w:spacing w:val="1"/>
        </w:rPr>
        <w:t> </w:t>
      </w:r>
      <w:r>
        <w:rPr/>
        <w:t>aggregators</w:t>
      </w:r>
      <w:r>
        <w:rPr>
          <w:spacing w:val="1"/>
        </w:rPr>
        <w:t> </w:t>
      </w:r>
      <w:r>
        <w:rPr/>
        <w:t>service.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/>
      </w:pPr>
      <w:r>
        <w:rPr/>
        <w:t>Drawing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reasons,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hypothesize:</w:t>
      </w:r>
    </w:p>
    <w:p>
      <w:pPr>
        <w:pStyle w:val="BodyText"/>
        <w:spacing w:before="1"/>
      </w:pPr>
    </w:p>
    <w:p>
      <w:pPr>
        <w:pStyle w:val="BodyText"/>
        <w:ind w:left="2026" w:right="1827"/>
      </w:pPr>
      <w:r>
        <w:rPr>
          <w:rFonts w:ascii="Arial"/>
          <w:b/>
        </w:rPr>
        <w:t>H1</w:t>
      </w:r>
      <w:r>
        <w:rPr/>
        <w:t>: Firm responses to complaints on platforms with complaints-publicizing features</w:t>
      </w:r>
      <w:r>
        <w:rPr>
          <w:spacing w:val="-53"/>
        </w:rPr>
        <w:t> </w:t>
      </w:r>
      <w:r>
        <w:rPr/>
        <w:t>negatively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firm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193"/>
      </w:pPr>
      <w:r>
        <w:rPr/>
        <w:t>The</w:t>
      </w:r>
      <w:r>
        <w:rPr>
          <w:spacing w:val="-3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complaint about</w:t>
      </w:r>
      <w:r>
        <w:rPr>
          <w:spacing w:val="-3"/>
        </w:rPr>
        <w:t> </w:t>
      </w:r>
      <w:r>
        <w:rPr/>
        <w:t>a firm</w:t>
      </w:r>
      <w:r>
        <w:rPr>
          <w:spacing w:val="-2"/>
        </w:rPr>
        <w:t> </w:t>
      </w:r>
      <w:r>
        <w:rPr/>
        <w:t>can,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firm’s own tweets, especially because many firms tweets use promotional language to</w:t>
      </w:r>
      <w:r>
        <w:rPr>
          <w:spacing w:val="1"/>
        </w:rPr>
        <w:t> </w:t>
      </w:r>
      <w:r>
        <w:rPr/>
        <w:t>build positive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</w:pPr>
    </w:p>
    <w:p>
      <w:pPr>
        <w:pStyle w:val="BodyText"/>
        <w:ind w:left="2026" w:right="1827"/>
      </w:pPr>
      <w:r>
        <w:rPr>
          <w:rFonts w:ascii="Arial" w:hAnsi="Arial"/>
          <w:b/>
        </w:rPr>
        <w:t>H2</w:t>
      </w:r>
      <w:r>
        <w:rPr/>
        <w:t>: Firm responses to complaints on platforms with complaints-publicizing features</w:t>
      </w:r>
      <w:r>
        <w:rPr>
          <w:spacing w:val="-53"/>
        </w:rPr>
        <w:t> </w:t>
      </w:r>
      <w:r>
        <w:rPr/>
        <w:t>diminish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positive impact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firm’s post</w:t>
      </w:r>
      <w:r>
        <w:rPr>
          <w:spacing w:val="-2"/>
        </w:rPr>
        <w:t> </w:t>
      </w:r>
      <w:r>
        <w:rPr/>
        <w:t>on firm value.</w:t>
      </w:r>
    </w:p>
    <w:p>
      <w:pPr>
        <w:pStyle w:val="BodyText"/>
        <w:spacing w:before="1"/>
      </w:pPr>
    </w:p>
    <w:p>
      <w:pPr>
        <w:pStyle w:val="BodyText"/>
        <w:ind w:left="2026" w:right="1304"/>
      </w:pPr>
      <w:r>
        <w:rPr/>
        <w:t>Moreover, we argued that complaint publicization underlies the negative impacts of firm’s</w:t>
      </w:r>
      <w:r>
        <w:rPr>
          <w:spacing w:val="-53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complaints: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270"/>
      </w:pPr>
      <w:r>
        <w:rPr>
          <w:rFonts w:ascii="Arial"/>
          <w:b/>
        </w:rPr>
        <w:t>H3</w:t>
      </w:r>
      <w:r>
        <w:rPr/>
        <w:t>: Compared with a response strategy that engenders a lower level of complaint</w:t>
      </w:r>
      <w:r>
        <w:rPr>
          <w:spacing w:val="1"/>
        </w:rPr>
        <w:t> </w:t>
      </w:r>
      <w:r>
        <w:rPr/>
        <w:t>publicization,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engenders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publicization</w:t>
      </w:r>
      <w:r>
        <w:rPr>
          <w:spacing w:val="-52"/>
        </w:rPr>
        <w:t> </w:t>
      </w:r>
      <w:r>
        <w:rPr/>
        <w:t>more</w:t>
      </w:r>
      <w:r>
        <w:rPr>
          <w:spacing w:val="-2"/>
        </w:rPr>
        <w:t> </w:t>
      </w:r>
      <w:r>
        <w:rPr/>
        <w:t>negatively impact</w:t>
      </w:r>
      <w:r>
        <w:rPr>
          <w:spacing w:val="-1"/>
        </w:rPr>
        <w:t> </w:t>
      </w:r>
      <w:r>
        <w:rPr/>
        <w:t>firm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270"/>
      </w:pPr>
      <w:r>
        <w:rPr>
          <w:rFonts w:ascii="Arial" w:hAnsi="Arial"/>
          <w:b/>
        </w:rPr>
        <w:t>H4</w:t>
      </w:r>
      <w:r>
        <w:rPr/>
        <w:t>: Compared with a response strategy that engenders a lower level of complaint</w:t>
      </w:r>
      <w:r>
        <w:rPr>
          <w:spacing w:val="1"/>
        </w:rPr>
        <w:t> </w:t>
      </w:r>
      <w:r>
        <w:rPr/>
        <w:t>publicization,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engenders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publicization</w:t>
      </w:r>
      <w:r>
        <w:rPr>
          <w:spacing w:val="-52"/>
        </w:rPr>
        <w:t> </w:t>
      </w:r>
      <w:r>
        <w:rPr/>
        <w:t>more</w:t>
      </w:r>
      <w:r>
        <w:rPr>
          <w:spacing w:val="-3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diminishes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firm’s</w:t>
      </w:r>
      <w:r>
        <w:rPr>
          <w:spacing w:val="-2"/>
        </w:rPr>
        <w:t> </w:t>
      </w:r>
      <w:r>
        <w:rPr/>
        <w:t>posts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firm value.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/>
      </w:pPr>
      <w:r>
        <w:rPr/>
        <w:t>They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2 study:</w:t>
      </w:r>
    </w:p>
    <w:p>
      <w:pPr>
        <w:pStyle w:val="BodyText"/>
        <w:spacing w:before="1"/>
      </w:pPr>
    </w:p>
    <w:p>
      <w:pPr>
        <w:pStyle w:val="BodyText"/>
        <w:ind w:left="2026" w:right="1193"/>
      </w:pPr>
      <w:r>
        <w:rPr>
          <w:rFonts w:ascii="Arial" w:hAnsi="Arial"/>
          <w:b/>
        </w:rPr>
        <w:t>Study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1</w:t>
      </w:r>
      <w:r>
        <w:rPr/>
        <w:t>:</w:t>
      </w:r>
      <w:r>
        <w:rPr>
          <w:spacing w:val="-4"/>
        </w:rPr>
        <w:t> </w:t>
      </w:r>
      <w:r>
        <w:rPr/>
        <w:t>Observational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explores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firm’s</w:t>
      </w:r>
      <w:r>
        <w:rPr>
          <w:spacing w:val="-4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complaints</w:t>
      </w:r>
      <w:r>
        <w:rPr>
          <w:spacing w:val="-4"/>
        </w:rPr>
        <w:t> </w:t>
      </w:r>
      <w:r>
        <w:rPr/>
        <w:t>of</w:t>
      </w:r>
      <w:r>
        <w:rPr>
          <w:spacing w:val="-52"/>
        </w:rPr>
        <w:t> </w:t>
      </w:r>
      <w:r>
        <w:rPr/>
        <w:t>firm’s value (Tobin’s Q perceived brand quality) and the effectiveness of the brand’s own</w:t>
      </w:r>
      <w:r>
        <w:rPr>
          <w:spacing w:val="1"/>
        </w:rPr>
        <w:t> </w:t>
      </w:r>
      <w:r>
        <w:rPr/>
        <w:t>posts.</w:t>
      </w:r>
      <w:r>
        <w:rPr>
          <w:spacing w:val="-2"/>
        </w:rPr>
        <w:t> </w:t>
      </w:r>
      <w:r>
        <w:rPr/>
        <w:t>This study tests H1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H2.</w:t>
      </w:r>
    </w:p>
    <w:p>
      <w:pPr>
        <w:pStyle w:val="BodyText"/>
      </w:pPr>
    </w:p>
    <w:p>
      <w:pPr>
        <w:pStyle w:val="BodyText"/>
        <w:ind w:left="2026" w:right="1604"/>
      </w:pPr>
      <w:r>
        <w:rPr>
          <w:rFonts w:ascii="Arial"/>
          <w:b/>
        </w:rPr>
        <w:t>Study 2</w:t>
      </w:r>
      <w:r>
        <w:rPr/>
        <w:t>: Quasi experimental approach, allows for better identification of the impact of</w:t>
      </w:r>
      <w:r>
        <w:rPr>
          <w:spacing w:val="-53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publicization.</w:t>
      </w:r>
      <w:r>
        <w:rPr>
          <w:spacing w:val="-1"/>
        </w:rPr>
        <w:t> </w:t>
      </w:r>
      <w:r>
        <w:rPr/>
        <w:t>This study test</w:t>
      </w:r>
      <w:r>
        <w:rPr>
          <w:spacing w:val="-2"/>
        </w:rPr>
        <w:t> </w:t>
      </w:r>
      <w:r>
        <w:rPr/>
        <w:t>H3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H4.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 w:right="1427"/>
      </w:pPr>
      <w:r>
        <w:rPr/>
        <w:t>The studies are mutually informing. The first study provides higher external validity (375</w:t>
      </w:r>
      <w:r>
        <w:rPr>
          <w:spacing w:val="-53"/>
        </w:rPr>
        <w:t> </w:t>
      </w:r>
      <w:r>
        <w:rPr/>
        <w:t>S&amp;P firms). The second study better experimental control, albeit in a smaller set of 107</w:t>
      </w:r>
      <w:r>
        <w:rPr>
          <w:spacing w:val="1"/>
        </w:rPr>
        <w:t> </w:t>
      </w:r>
      <w:r>
        <w:rPr/>
        <w:t>firms</w:t>
      </w:r>
      <w:r>
        <w:rPr>
          <w:spacing w:val="-1"/>
        </w:rPr>
        <w:t> </w:t>
      </w:r>
      <w:r>
        <w:rPr/>
        <w:t>in a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1612226</wp:posOffset>
            </wp:positionH>
            <wp:positionV relativeFrom="paragraph">
              <wp:posOffset>133349</wp:posOffset>
            </wp:positionV>
            <wp:extent cx="5691165" cy="2121407"/>
            <wp:effectExtent l="0" t="0" r="0" b="0"/>
            <wp:wrapTopAndBottom/>
            <wp:docPr id="1" name="image3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65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1579244</wp:posOffset>
            </wp:positionH>
            <wp:positionV relativeFrom="paragraph">
              <wp:posOffset>161658</wp:posOffset>
            </wp:positionV>
            <wp:extent cx="5772823" cy="3062763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23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168"/>
        <w:ind w:left="202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Sample</w:t>
      </w:r>
      <w:r>
        <w:rPr>
          <w:rFonts w:ascii="Arial"/>
          <w:b/>
          <w:spacing w:val="-1"/>
          <w:sz w:val="20"/>
          <w:u w:val="thick"/>
        </w:rPr>
        <w:t> </w:t>
      </w:r>
      <w:r>
        <w:rPr>
          <w:rFonts w:ascii="Arial"/>
          <w:b/>
          <w:sz w:val="20"/>
          <w:u w:val="thick"/>
        </w:rPr>
        <w:t>&amp;</w:t>
      </w:r>
      <w:r>
        <w:rPr>
          <w:rFonts w:ascii="Arial"/>
          <w:b/>
          <w:spacing w:val="-2"/>
          <w:sz w:val="20"/>
          <w:u w:val="thick"/>
        </w:rPr>
        <w:t> </w:t>
      </w:r>
      <w:r>
        <w:rPr>
          <w:rFonts w:ascii="Arial"/>
          <w:b/>
          <w:sz w:val="20"/>
          <w:u w:val="thick"/>
        </w:rPr>
        <w:t>Data: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93"/>
        <w:ind w:left="2026" w:right="1426"/>
      </w:pPr>
      <w:r>
        <w:rPr/>
        <w:t>They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S&amp;P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listed</w:t>
      </w:r>
      <w:r>
        <w:rPr>
          <w:spacing w:val="-4"/>
        </w:rPr>
        <w:t> </w:t>
      </w:r>
      <w:r>
        <w:rPr/>
        <w:t>firm’s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375</w:t>
      </w:r>
      <w:r>
        <w:rPr>
          <w:spacing w:val="-2"/>
        </w:rPr>
        <w:t> </w:t>
      </w:r>
      <w:r>
        <w:rPr/>
        <w:t>firms</w:t>
      </w:r>
      <w:r>
        <w:rPr>
          <w:spacing w:val="-53"/>
        </w:rPr>
        <w:t> </w:t>
      </w:r>
      <w:r>
        <w:rPr/>
        <w:t>with an</w:t>
      </w:r>
      <w:r>
        <w:rPr>
          <w:spacing w:val="1"/>
        </w:rPr>
        <w:t> </w:t>
      </w:r>
      <w:r>
        <w:rPr/>
        <w:t>official twitter firms</w:t>
      </w:r>
      <w:r>
        <w:rPr>
          <w:spacing w:val="2"/>
        </w:rPr>
        <w:t> </w:t>
      </w:r>
      <w:r>
        <w:rPr/>
        <w:t>page.</w:t>
      </w:r>
    </w:p>
    <w:p>
      <w:pPr>
        <w:pStyle w:val="BodyText"/>
        <w:spacing w:before="1"/>
        <w:ind w:left="2026" w:right="1303"/>
      </w:pPr>
      <w:r>
        <w:rPr/>
        <w:t>They developed a python engine for web scrapping to collect information on twitter. Then</w:t>
      </w:r>
      <w:r>
        <w:rPr>
          <w:spacing w:val="-53"/>
        </w:rPr>
        <w:t> </w:t>
      </w:r>
      <w:r>
        <w:rPr/>
        <w:t>after they downloaded all the communication’s firms on each firms, they categorized in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categories:</w:t>
      </w:r>
      <w:r>
        <w:rPr>
          <w:spacing w:val="-1"/>
        </w:rPr>
        <w:t> </w:t>
      </w:r>
      <w:r>
        <w:rPr/>
        <w:t>tweets and</w:t>
      </w:r>
      <w:r>
        <w:rPr>
          <w:spacing w:val="1"/>
        </w:rPr>
        <w:t> </w:t>
      </w:r>
      <w:r>
        <w:rPr/>
        <w:t>firms responses.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426"/>
      </w:pPr>
      <w:r>
        <w:rPr/>
        <w:t>The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firms</w:t>
      </w:r>
      <w:r>
        <w:rPr>
          <w:spacing w:val="-2"/>
        </w:rPr>
        <w:t> </w:t>
      </w:r>
      <w:r>
        <w:rPr/>
        <w:t>tweets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firms</w:t>
      </w:r>
      <w:r>
        <w:rPr>
          <w:spacing w:val="-5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aggregated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quarterly</w:t>
      </w:r>
      <w:r>
        <w:rPr>
          <w:spacing w:val="-1"/>
        </w:rPr>
        <w:t> </w:t>
      </w:r>
      <w:r>
        <w:rPr/>
        <w:t>counts.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/>
      </w:pPr>
      <w:r>
        <w:rPr/>
        <w:t>The</w:t>
      </w:r>
      <w:r>
        <w:rPr>
          <w:spacing w:val="-4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Tobin’s q.</w:t>
      </w:r>
    </w:p>
    <w:p>
      <w:pPr>
        <w:pStyle w:val="BodyText"/>
        <w:spacing w:before="1"/>
      </w:pPr>
    </w:p>
    <w:p>
      <w:pPr>
        <w:pStyle w:val="BodyText"/>
        <w:ind w:left="2026" w:right="1360"/>
      </w:pPr>
      <w:r>
        <w:rPr/>
        <w:t>Tobin’s q: Forward looking market value measure that capture short/long term prospects</w:t>
      </w:r>
      <w:r>
        <w:rPr>
          <w:spacing w:val="-5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firm.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 w:right="1259"/>
      </w:pPr>
      <w:r>
        <w:rPr/>
        <w:t>It’s the most widely measure used for capturing changes in the value of a firm’s intangible</w:t>
      </w:r>
      <w:r>
        <w:rPr>
          <w:spacing w:val="-54"/>
        </w:rPr>
        <w:t> </w:t>
      </w:r>
      <w:r>
        <w:rPr/>
        <w:t>assets, such as the equity that can be derived from the firm’s social media</w:t>
      </w:r>
      <w:r>
        <w:rPr>
          <w:spacing w:val="1"/>
        </w:rPr>
        <w:t> </w:t>
      </w:r>
      <w:r>
        <w:rPr/>
        <w:t>communications.</w:t>
      </w:r>
    </w:p>
    <w:p>
      <w:pPr>
        <w:pStyle w:val="BodyText"/>
        <w:spacing w:before="2"/>
      </w:pPr>
    </w:p>
    <w:p>
      <w:pPr>
        <w:pStyle w:val="BodyText"/>
        <w:ind w:left="2026" w:right="1182"/>
      </w:pPr>
      <w:r>
        <w:rPr/>
        <w:t>They also used controlled variables for the volume of WOM, average length of firm tweets,</w:t>
      </w:r>
      <w:r>
        <w:rPr>
          <w:spacing w:val="-53"/>
        </w:rPr>
        <w:t> </w:t>
      </w:r>
      <w:r>
        <w:rPr/>
        <w:t>advertising intensity, research &amp; development intensity (R&amp;D), competitive intensity,</w:t>
      </w:r>
      <w:r>
        <w:rPr>
          <w:spacing w:val="1"/>
        </w:rPr>
        <w:t> </w:t>
      </w:r>
      <w:r>
        <w:rPr/>
        <w:t>industry size, return on assets, financial leverage, organizational slack, cost of goods sold,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quarter</w:t>
      </w:r>
      <w:r>
        <w:rPr>
          <w:spacing w:val="-2"/>
        </w:rPr>
        <w:t> </w:t>
      </w:r>
      <w:r>
        <w:rPr/>
        <w:t>dummies.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final</w:t>
      </w:r>
      <w:r>
        <w:rPr>
          <w:spacing w:val="-3"/>
        </w:rPr>
        <w:t> </w:t>
      </w:r>
      <w:r>
        <w:rPr/>
        <w:t>dataset included 2948</w:t>
      </w:r>
      <w:r>
        <w:rPr>
          <w:spacing w:val="-1"/>
        </w:rPr>
        <w:t> </w:t>
      </w:r>
      <w:r>
        <w:rPr/>
        <w:t>observations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eight</w:t>
      </w:r>
      <w:r>
        <w:rPr>
          <w:spacing w:val="-2"/>
        </w:rPr>
        <w:t> </w:t>
      </w:r>
      <w:r>
        <w:rPr/>
        <w:t>quarters.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t>Study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026" w:right="2127"/>
      </w:pPr>
      <w:r>
        <w:rPr/>
        <w:t>It utilizes the S&amp;P 500 firms twitter communications, brand equity, financial, and</w:t>
      </w:r>
      <w:r>
        <w:rPr>
          <w:spacing w:val="-53"/>
        </w:rPr>
        <w:t> </w:t>
      </w:r>
      <w:r>
        <w:rPr/>
        <w:t>accounting data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H1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H2.</w:t>
      </w:r>
    </w:p>
    <w:p>
      <w:pPr>
        <w:pStyle w:val="BodyText"/>
        <w:spacing w:before="2"/>
      </w:pPr>
    </w:p>
    <w:p>
      <w:pPr>
        <w:pStyle w:val="BodyText"/>
        <w:ind w:left="2026" w:right="1338"/>
      </w:pPr>
      <w:r>
        <w:rPr/>
        <w:t>This study explores whether the volume of firm’s responses on twitter negatively impacts</w:t>
      </w:r>
      <w:r>
        <w:rPr>
          <w:spacing w:val="-54"/>
        </w:rPr>
        <w:t> </w:t>
      </w:r>
      <w:r>
        <w:rPr/>
        <w:t>perceived quality and Tobin’s q and whether diminishes the impacts of the firm’s own</w:t>
      </w:r>
      <w:r>
        <w:rPr>
          <w:spacing w:val="1"/>
        </w:rPr>
        <w:t> </w:t>
      </w:r>
      <w:r>
        <w:rPr/>
        <w:t>tweets.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26"/>
      </w:pPr>
      <w:r>
        <w:rPr/>
        <w:t>They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twitter</w:t>
      </w:r>
      <w:r>
        <w:rPr>
          <w:spacing w:val="-3"/>
        </w:rPr>
        <w:t> </w:t>
      </w:r>
      <w:r>
        <w:rPr/>
        <w:t>for 3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reasons:</w:t>
      </w:r>
    </w:p>
    <w:p>
      <w:pPr>
        <w:pStyle w:val="BodyText"/>
      </w:pPr>
    </w:p>
    <w:p>
      <w:pPr>
        <w:pStyle w:val="BodyText"/>
        <w:spacing w:before="1"/>
        <w:ind w:left="2026"/>
      </w:pPr>
      <w:r>
        <w:rPr/>
        <w:t>-platform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complaint-publicizing</w:t>
      </w:r>
      <w:r>
        <w:rPr>
          <w:spacing w:val="-2"/>
        </w:rPr>
        <w:t> </w:t>
      </w:r>
      <w:r>
        <w:rPr/>
        <w:t>features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026" w:right="1193"/>
      </w:pPr>
      <w:r>
        <w:rPr/>
        <w:t>-Investors</w:t>
      </w:r>
      <w:r>
        <w:rPr>
          <w:spacing w:val="-2"/>
        </w:rPr>
        <w:t> </w:t>
      </w:r>
      <w:r>
        <w:rPr/>
        <w:t>reacts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twitter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53"/>
        </w:rPr>
        <w:t> </w:t>
      </w:r>
      <w:r>
        <w:rPr/>
        <w:t>platforms.</w:t>
      </w:r>
    </w:p>
    <w:p>
      <w:pPr>
        <w:pStyle w:val="BodyText"/>
        <w:spacing w:before="2"/>
      </w:pPr>
    </w:p>
    <w:p>
      <w:pPr>
        <w:pStyle w:val="BodyText"/>
        <w:ind w:left="2026"/>
      </w:pPr>
      <w:r>
        <w:rPr/>
        <w:t>-Main</w:t>
      </w:r>
      <w:r>
        <w:rPr>
          <w:spacing w:val="-1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3"/>
        </w:rPr>
        <w:t> </w:t>
      </w:r>
      <w:r>
        <w:rPr/>
        <w:t>outlets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complaining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complaint</w:t>
      </w:r>
      <w:r>
        <w:rPr>
          <w:spacing w:val="-3"/>
        </w:rPr>
        <w:t> </w:t>
      </w:r>
      <w:r>
        <w:rPr/>
        <w:t>handling.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Model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Estimation: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026"/>
      </w:pPr>
      <w:r>
        <w:rPr/>
        <w:t>They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firm responses</w:t>
      </w:r>
      <w:r>
        <w:rPr>
          <w:spacing w:val="-2"/>
        </w:rPr>
        <w:t> </w:t>
      </w:r>
      <w:r>
        <w:rPr/>
        <w:t>(Tobin’s</w:t>
      </w:r>
      <w:r>
        <w:rPr>
          <w:spacing w:val="-1"/>
        </w:rPr>
        <w:t> </w:t>
      </w:r>
      <w:r>
        <w:rPr/>
        <w:t>q):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9"/>
        <w:ind w:right="3304"/>
        <w:jc w:val="right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1668145</wp:posOffset>
            </wp:positionH>
            <wp:positionV relativeFrom="paragraph">
              <wp:posOffset>-98881</wp:posOffset>
            </wp:positionV>
            <wp:extent cx="2794000" cy="310741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(1)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/>
      </w:pPr>
      <w:r>
        <w:rPr/>
        <w:t>Where: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026"/>
      </w:pPr>
      <w:r>
        <w:rPr/>
        <w:t>-i</w:t>
      </w:r>
      <w:r>
        <w:rPr>
          <w:spacing w:val="-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firm</w:t>
      </w:r>
    </w:p>
    <w:p>
      <w:pPr>
        <w:pStyle w:val="BodyText"/>
        <w:ind w:left="2026"/>
      </w:pPr>
      <w:r>
        <w:rPr/>
        <w:t>-t</w:t>
      </w:r>
      <w:r>
        <w:rPr>
          <w:spacing w:val="-3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quarter</w:t>
      </w:r>
    </w:p>
    <w:p>
      <w:pPr>
        <w:pStyle w:val="BodyText"/>
        <w:ind w:left="2026"/>
      </w:pPr>
      <w:r>
        <w:rPr/>
        <w:t>-Y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tobin’s</w:t>
      </w:r>
      <w:r>
        <w:rPr>
          <w:spacing w:val="-2"/>
        </w:rPr>
        <w:t> </w:t>
      </w:r>
      <w:r>
        <w:rPr/>
        <w:t>Q</w:t>
      </w:r>
    </w:p>
    <w:p>
      <w:pPr>
        <w:pStyle w:val="BodyText"/>
        <w:spacing w:before="2"/>
        <w:ind w:left="2026" w:right="1283"/>
      </w:pPr>
      <w:r>
        <w:rPr>
          <w:rFonts w:ascii="Symbol" w:hAnsi="Symbol"/>
        </w:rPr>
        <w:t></w:t>
      </w:r>
      <w:r>
        <w:rPr/>
        <w:t>1, </w:t>
      </w:r>
      <w:r>
        <w:rPr>
          <w:rFonts w:ascii="Symbol" w:hAnsi="Symbol"/>
        </w:rPr>
        <w:t></w:t>
      </w:r>
      <w:r>
        <w:rPr/>
        <w:t>2 represents the main effects of the volume of firm’s tweets (</w:t>
      </w:r>
      <w:r>
        <w:rPr>
          <w:rFonts w:ascii="Symbol" w:hAnsi="Symbol"/>
        </w:rPr>
        <w:t></w:t>
      </w:r>
      <w:r>
        <w:rPr/>
        <w:t>1) and the volume of</w:t>
      </w:r>
      <w:r>
        <w:rPr>
          <w:spacing w:val="-53"/>
        </w:rPr>
        <w:t> </w:t>
      </w:r>
      <w:r>
        <w:rPr/>
        <w:t>firm’s responses (</w:t>
      </w:r>
      <w:r>
        <w:rPr>
          <w:rFonts w:ascii="Symbol" w:hAnsi="Symbol"/>
        </w:rPr>
        <w:t></w:t>
      </w:r>
      <w:r>
        <w:rPr/>
        <w:t>2).</w:t>
      </w:r>
    </w:p>
    <w:p>
      <w:pPr>
        <w:pStyle w:val="BodyText"/>
        <w:ind w:left="2026" w:right="1624"/>
      </w:pPr>
      <w:r>
        <w:rPr>
          <w:rFonts w:ascii="Symbol" w:hAnsi="Symbol"/>
        </w:rPr>
        <w:t></w:t>
      </w:r>
      <w:r>
        <w:rPr/>
        <w:t>3 represents the interaction between the volume of firm’s tweets and the volume of</w:t>
      </w:r>
      <w:r>
        <w:rPr>
          <w:spacing w:val="-53"/>
        </w:rPr>
        <w:t> </w:t>
      </w:r>
      <w:r>
        <w:rPr/>
        <w:t>firms</w:t>
      </w:r>
      <w:r>
        <w:rPr>
          <w:spacing w:val="-1"/>
        </w:rPr>
        <w:t> </w:t>
      </w:r>
      <w:r>
        <w:rPr/>
        <w:t>responses.</w:t>
      </w:r>
    </w:p>
    <w:p>
      <w:pPr>
        <w:pStyle w:val="BodyText"/>
        <w:spacing w:line="245" w:lineRule="exact"/>
        <w:ind w:left="2026"/>
      </w:pPr>
      <w:r>
        <w:rPr/>
        <w:t>-</w:t>
      </w:r>
      <w:r>
        <w:rPr>
          <w:rFonts w:ascii="Symbol" w:hAnsi="Symbol"/>
        </w:rPr>
        <w:t></w:t>
      </w:r>
      <w:r>
        <w:rPr/>
        <w:t>4</w:t>
      </w:r>
      <w:r>
        <w:rPr>
          <w:spacing w:val="-3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variables.</w:t>
      </w:r>
    </w:p>
    <w:p>
      <w:pPr>
        <w:pStyle w:val="BodyText"/>
        <w:ind w:left="2026"/>
      </w:pPr>
      <w:r>
        <w:rPr/>
        <w:t>-</w:t>
      </w:r>
      <w:r>
        <w:rPr>
          <w:rFonts w:ascii="Symbol" w:hAnsi="Symbol"/>
        </w:rPr>
        <w:t></w:t>
      </w:r>
      <w:r>
        <w:rPr>
          <w:rFonts w:ascii="Times New Roman" w:hAnsi="Times New Roman"/>
          <w:spacing w:val="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term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414"/>
      </w:pPr>
      <w:r>
        <w:rPr/>
        <w:t>So, before they test the model they used the Dickey-Fuller unit root test to determine</w:t>
      </w:r>
      <w:r>
        <w:rPr>
          <w:spacing w:val="1"/>
        </w:rPr>
        <w:t> </w:t>
      </w:r>
      <w:r>
        <w:rPr/>
        <w:t>whether any variable exhibited nonstationary behavior. The test identified that on R&amp;D</w:t>
      </w:r>
      <w:r>
        <w:rPr>
          <w:spacing w:val="1"/>
        </w:rPr>
        <w:t> </w:t>
      </w:r>
      <w:r>
        <w:rPr/>
        <w:t>intensity has evolving so they included the first difference of this variable in the model.</w:t>
      </w:r>
      <w:r>
        <w:rPr>
          <w:spacing w:val="1"/>
        </w:rPr>
        <w:t> </w:t>
      </w:r>
      <w:r>
        <w:rPr/>
        <w:t>They also standardized the variables to help in interpretation and to reduce the possible</w:t>
      </w:r>
      <w:r>
        <w:rPr>
          <w:spacing w:val="-53"/>
        </w:rPr>
        <w:t> </w:t>
      </w:r>
      <w:r>
        <w:rPr/>
        <w:t>collinearity.</w:t>
      </w:r>
    </w:p>
    <w:p>
      <w:pPr>
        <w:pStyle w:val="BodyText"/>
      </w:pPr>
    </w:p>
    <w:p>
      <w:pPr>
        <w:pStyle w:val="BodyText"/>
        <w:ind w:left="2026" w:right="1414"/>
      </w:pPr>
      <w:r>
        <w:rPr/>
        <w:t>To address endogeneity concerns, they estimated their model using a control function</w:t>
      </w:r>
      <w:r>
        <w:rPr>
          <w:spacing w:val="1"/>
        </w:rPr>
        <w:t> </w:t>
      </w:r>
      <w:r>
        <w:rPr/>
        <w:t>approach.They applied this to approach the possible endogeneity of the volume of firms</w:t>
      </w:r>
      <w:r>
        <w:rPr>
          <w:spacing w:val="-53"/>
        </w:rPr>
        <w:t> </w:t>
      </w:r>
      <w:r>
        <w:rPr/>
        <w:t>tweets,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 firms</w:t>
      </w:r>
      <w:r>
        <w:rPr>
          <w:spacing w:val="-1"/>
        </w:rPr>
        <w:t> </w:t>
      </w:r>
      <w:r>
        <w:rPr/>
        <w:t>responses,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 WOM,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advertising</w:t>
      </w:r>
      <w:r>
        <w:rPr>
          <w:spacing w:val="2"/>
        </w:rPr>
        <w:t> </w:t>
      </w:r>
      <w:r>
        <w:rPr/>
        <w:t>intensity.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 w:right="1204"/>
      </w:pPr>
      <w:r>
        <w:rPr/>
        <w:t>First a separate estimation is made for each endogenous variable. In their case it’s means</w:t>
      </w:r>
      <w:r>
        <w:rPr>
          <w:spacing w:val="-53"/>
        </w:rPr>
        <w:t> </w:t>
      </w:r>
      <w:r>
        <w:rPr/>
        <w:t>four</w:t>
      </w:r>
      <w:r>
        <w:rPr>
          <w:spacing w:val="-1"/>
        </w:rPr>
        <w:t> </w:t>
      </w:r>
      <w:r>
        <w:rPr/>
        <w:t>estimations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endogenous</w:t>
      </w:r>
      <w:r>
        <w:rPr>
          <w:spacing w:val="5"/>
        </w:rPr>
        <w:t> </w:t>
      </w:r>
      <w:r>
        <w:rPr/>
        <w:t>variables.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603"/>
      </w:pPr>
      <w:r>
        <w:rPr/>
        <w:t>In each of the four estimations the endogenous variable is regressed on the set of the</w:t>
      </w:r>
      <w:r>
        <w:rPr>
          <w:spacing w:val="-53"/>
        </w:rPr>
        <w:t> </w:t>
      </w:r>
      <w:r>
        <w:rPr/>
        <w:t>control variables of the equation 1, as well as a variable that correlates with the</w:t>
      </w:r>
      <w:r>
        <w:rPr>
          <w:spacing w:val="1"/>
        </w:rPr>
        <w:t> </w:t>
      </w:r>
      <w:r>
        <w:rPr/>
        <w:t>endogenous variable but does directly correlate with the unobserved drivers of firm’s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426"/>
      </w:pPr>
      <w:r>
        <w:rPr/>
        <w:t>Secondly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residuals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estimations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53"/>
        </w:rPr>
        <w:t> </w:t>
      </w:r>
      <w:r>
        <w:rPr/>
        <w:t>regression model.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603"/>
      </w:pPr>
      <w:r>
        <w:rPr/>
        <w:t>So, this approach enables to estimate unbiased coefficients and mitigate endogeneity</w:t>
      </w:r>
      <w:r>
        <w:rPr>
          <w:spacing w:val="-53"/>
        </w:rPr>
        <w:t> </w:t>
      </w:r>
      <w:r>
        <w:rPr/>
        <w:t>concerns.</w:t>
      </w:r>
    </w:p>
    <w:p>
      <w:pPr>
        <w:pStyle w:val="BodyText"/>
        <w:spacing w:before="1"/>
      </w:pPr>
    </w:p>
    <w:p>
      <w:pPr>
        <w:pStyle w:val="BodyText"/>
        <w:ind w:left="2026" w:right="1181"/>
      </w:pPr>
      <w:r>
        <w:rPr/>
        <w:t>To identify variables that satisfy these conditions they used the average volumes of tweets</w:t>
      </w:r>
      <w:r>
        <w:rPr>
          <w:spacing w:val="-54"/>
        </w:rPr>
        <w:t> </w:t>
      </w:r>
      <w:r>
        <w:rPr/>
        <w:t>(responses)</w:t>
      </w:r>
      <w:r>
        <w:rPr>
          <w:spacing w:val="-1"/>
        </w:rPr>
        <w:t> </w:t>
      </w:r>
      <w:r>
        <w:rPr/>
        <w:t>by peer</w:t>
      </w:r>
      <w:r>
        <w:rPr>
          <w:spacing w:val="-1"/>
        </w:rPr>
        <w:t> </w:t>
      </w:r>
      <w:r>
        <w:rPr/>
        <w:t>firms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instrumental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</w:pPr>
    </w:p>
    <w:p>
      <w:pPr>
        <w:pStyle w:val="BodyText"/>
        <w:ind w:left="2026" w:right="1521"/>
        <w:jc w:val="both"/>
      </w:pPr>
      <w:r>
        <w:rPr/>
        <w:t>For firm i in industry j (includes Nj firms) they calculated this variable as the sum of the</w:t>
      </w:r>
      <w:r>
        <w:rPr>
          <w:spacing w:val="-53"/>
        </w:rPr>
        <w:t> </w:t>
      </w:r>
      <w:r>
        <w:rPr/>
        <w:t>volume of firm’s tweets (responses) by the firm’s industry j, other than firm I, divided by</w:t>
      </w:r>
      <w:r>
        <w:rPr>
          <w:spacing w:val="-53"/>
        </w:rPr>
        <w:t> </w:t>
      </w:r>
      <w:r>
        <w:rPr/>
        <w:t>Nj-1.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393"/>
      </w:pPr>
      <w:r>
        <w:rPr/>
        <w:t>They believe also that industry’s variable communication is a good instrumental variable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reasons: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387" w:val="left" w:leader="none"/>
        </w:tabs>
        <w:spacing w:line="240" w:lineRule="auto" w:before="0" w:after="0"/>
        <w:ind w:left="2386" w:right="1448" w:hanging="360"/>
        <w:jc w:val="left"/>
        <w:rPr>
          <w:sz w:val="20"/>
        </w:rPr>
      </w:pPr>
      <w:r>
        <w:rPr>
          <w:sz w:val="20"/>
        </w:rPr>
        <w:t>Peer firm’s behavior can have a normative effect, especially because peer firm face</w:t>
      </w:r>
      <w:r>
        <w:rPr>
          <w:spacing w:val="-53"/>
          <w:sz w:val="20"/>
        </w:rPr>
        <w:t> </w:t>
      </w:r>
      <w:r>
        <w:rPr>
          <w:sz w:val="20"/>
        </w:rPr>
        <w:t>similar</w:t>
      </w:r>
      <w:r>
        <w:rPr>
          <w:spacing w:val="-2"/>
          <w:sz w:val="20"/>
        </w:rPr>
        <w:t> </w:t>
      </w:r>
      <w:r>
        <w:rPr>
          <w:sz w:val="20"/>
        </w:rPr>
        <w:t>market</w:t>
      </w:r>
      <w:r>
        <w:rPr>
          <w:spacing w:val="-1"/>
          <w:sz w:val="20"/>
        </w:rPr>
        <w:t> </w:t>
      </w:r>
      <w:r>
        <w:rPr>
          <w:sz w:val="20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2387" w:val="left" w:leader="none"/>
        </w:tabs>
        <w:spacing w:line="240" w:lineRule="auto" w:before="1" w:after="0"/>
        <w:ind w:left="2386" w:right="0" w:hanging="361"/>
        <w:jc w:val="left"/>
        <w:rPr>
          <w:sz w:val="20"/>
        </w:rPr>
      </w:pPr>
      <w:r>
        <w:rPr>
          <w:sz w:val="20"/>
        </w:rPr>
        <w:t>Peer</w:t>
      </w:r>
      <w:r>
        <w:rPr>
          <w:spacing w:val="-2"/>
          <w:sz w:val="20"/>
        </w:rPr>
        <w:t> </w:t>
      </w:r>
      <w:r>
        <w:rPr>
          <w:sz w:val="20"/>
        </w:rPr>
        <w:t>firms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likely</w:t>
      </w:r>
      <w:r>
        <w:rPr>
          <w:spacing w:val="-2"/>
          <w:sz w:val="20"/>
        </w:rPr>
        <w:t> </w:t>
      </w:r>
      <w:r>
        <w:rPr>
          <w:sz w:val="20"/>
        </w:rPr>
        <w:t>to imitate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peers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026"/>
        <w:jc w:val="both"/>
      </w:pPr>
      <w:r>
        <w:rPr/>
        <w:t>Thus,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industry-based</w:t>
      </w:r>
      <w:r>
        <w:rPr>
          <w:spacing w:val="-2"/>
        </w:rPr>
        <w:t> </w:t>
      </w:r>
      <w:r>
        <w:rPr/>
        <w:t>instrumental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relevant.</w:t>
      </w:r>
    </w:p>
    <w:p>
      <w:pPr>
        <w:pStyle w:val="BodyText"/>
        <w:spacing w:before="1"/>
      </w:pPr>
    </w:p>
    <w:p>
      <w:pPr>
        <w:pStyle w:val="BodyText"/>
        <w:ind w:left="2026" w:right="1475"/>
        <w:jc w:val="both"/>
      </w:pPr>
      <w:r>
        <w:rPr/>
        <w:t>They also used the average volume of WOM, and the average advertising intensity in a</w:t>
      </w:r>
      <w:r>
        <w:rPr>
          <w:spacing w:val="-53"/>
        </w:rPr>
        <w:t> </w:t>
      </w:r>
      <w:r>
        <w:rPr/>
        <w:t>firm’s industry as</w:t>
      </w:r>
      <w:r>
        <w:rPr>
          <w:spacing w:val="-2"/>
        </w:rPr>
        <w:t> </w:t>
      </w:r>
      <w:r>
        <w:rPr/>
        <w:t>instruments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WOM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advertising</w:t>
      </w:r>
      <w:r>
        <w:rPr>
          <w:spacing w:val="-1"/>
        </w:rPr>
        <w:t> </w:t>
      </w:r>
      <w:r>
        <w:rPr/>
        <w:t>intensity.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/>
        <w:jc w:val="both"/>
      </w:pPr>
      <w:r>
        <w:rPr/>
        <w:t>So,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estimated these four</w:t>
      </w:r>
      <w:r>
        <w:rPr>
          <w:spacing w:val="-3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(with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approach):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1680845</wp:posOffset>
            </wp:positionH>
            <wp:positionV relativeFrom="paragraph">
              <wp:posOffset>197586</wp:posOffset>
            </wp:positionV>
            <wp:extent cx="3184493" cy="1123188"/>
            <wp:effectExtent l="0" t="0" r="0" b="0"/>
            <wp:wrapTopAndBottom/>
            <wp:docPr id="7" name="image6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493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2026"/>
      </w:pPr>
      <w:r>
        <w:rPr/>
        <w:t>With:</w:t>
      </w:r>
    </w:p>
    <w:p>
      <w:pPr>
        <w:pStyle w:val="BodyText"/>
      </w:pPr>
    </w:p>
    <w:p>
      <w:pPr>
        <w:pStyle w:val="BodyText"/>
        <w:ind w:left="2026"/>
      </w:pPr>
      <w:r>
        <w:rPr>
          <w:rFonts w:ascii="Symbol" w:hAnsi="Symbol"/>
        </w:rPr>
        <w:t></w:t>
      </w:r>
      <w:r>
        <w:rPr/>
        <w:t>i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firm</w:t>
      </w:r>
      <w:r>
        <w:rPr>
          <w:spacing w:val="-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heterogeneity</w:t>
      </w:r>
      <w:r>
        <w:rPr>
          <w:spacing w:val="-1"/>
        </w:rPr>
        <w:t> </w:t>
      </w:r>
      <w:r>
        <w:rPr/>
        <w:t>with regards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firms</w:t>
      </w:r>
      <w:r>
        <w:rPr>
          <w:spacing w:val="-1"/>
        </w:rPr>
        <w:t> </w:t>
      </w:r>
      <w:r>
        <w:rPr/>
        <w:t>tweets</w:t>
      </w:r>
    </w:p>
    <w:p>
      <w:pPr>
        <w:pStyle w:val="BodyText"/>
        <w:spacing w:line="245" w:lineRule="exact" w:before="2"/>
        <w:ind w:left="2026"/>
      </w:pPr>
      <w:r>
        <w:rPr>
          <w:rFonts w:ascii="Symbol" w:hAnsi="Symbol"/>
        </w:rPr>
        <w:t></w:t>
      </w:r>
      <w:r>
        <w:rPr/>
        <w:t>i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firm</w:t>
      </w:r>
      <w:r>
        <w:rPr>
          <w:spacing w:val="-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heterogeneity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regards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firms</w:t>
      </w:r>
      <w:r>
        <w:rPr>
          <w:spacing w:val="-1"/>
        </w:rPr>
        <w:t> </w:t>
      </w:r>
      <w:r>
        <w:rPr/>
        <w:t>responses</w:t>
      </w:r>
    </w:p>
    <w:p>
      <w:pPr>
        <w:pStyle w:val="BodyText"/>
        <w:ind w:left="2026" w:right="1884"/>
      </w:pPr>
      <w:r>
        <w:rPr>
          <w:rFonts w:ascii="Symbol" w:hAnsi="Symbol"/>
        </w:rPr>
        <w:t></w:t>
      </w:r>
      <w:r>
        <w:rPr/>
        <w:t>i represent firm specific heterogeneity with regards to the volume of advertising</w:t>
      </w:r>
      <w:r>
        <w:rPr>
          <w:spacing w:val="-53"/>
        </w:rPr>
        <w:t> </w:t>
      </w:r>
      <w:r>
        <w:rPr/>
        <w:t>intensity</w:t>
      </w:r>
    </w:p>
    <w:p>
      <w:pPr>
        <w:pStyle w:val="BodyText"/>
        <w:ind w:left="2026"/>
      </w:pPr>
      <w:r>
        <w:rPr>
          <w:rFonts w:ascii="Symbol" w:hAnsi="Symbol"/>
        </w:rPr>
        <w:t></w:t>
      </w:r>
      <w:r>
        <w:rPr/>
        <w:t>i</w:t>
      </w:r>
      <w:r>
        <w:rPr>
          <w:spacing w:val="-4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heterogeneity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regards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WOM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026"/>
      </w:pPr>
      <w:r>
        <w:rPr>
          <w:rFonts w:ascii="Symbol" w:hAnsi="Symbol"/>
        </w:rPr>
        <w:t></w:t>
      </w:r>
      <w:r>
        <w:rPr>
          <w:rFonts w:ascii="Times New Roman" w:hAnsi="Times New Roman"/>
          <w:spacing w:val="-1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industry’s</w:t>
      </w:r>
      <w:r>
        <w:rPr>
          <w:spacing w:val="-1"/>
        </w:rPr>
        <w:t> </w:t>
      </w:r>
      <w:r>
        <w:rPr/>
        <w:t>average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firm’s</w:t>
      </w:r>
      <w:r>
        <w:rPr>
          <w:spacing w:val="-2"/>
        </w:rPr>
        <w:t> </w:t>
      </w:r>
      <w:r>
        <w:rPr/>
        <w:t>tweets</w:t>
      </w:r>
    </w:p>
    <w:p>
      <w:pPr>
        <w:pStyle w:val="BodyText"/>
        <w:spacing w:line="245" w:lineRule="exact" w:before="3"/>
        <w:ind w:left="2026"/>
      </w:pPr>
      <w:r>
        <w:rPr>
          <w:rFonts w:ascii="Symbol" w:hAnsi="Symbol"/>
        </w:rPr>
        <w:t></w:t>
      </w:r>
      <w:r>
        <w:rPr>
          <w:rFonts w:ascii="Times New Roman" w:hAnsi="Times New Roman"/>
          <w:spacing w:val="-2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industry’s</w:t>
      </w:r>
      <w:r>
        <w:rPr>
          <w:spacing w:val="-2"/>
        </w:rPr>
        <w:t> </w:t>
      </w:r>
      <w:r>
        <w:rPr/>
        <w:t>average</w:t>
      </w:r>
      <w:r>
        <w:rPr>
          <w:spacing w:val="-5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 firm’s</w:t>
      </w:r>
      <w:r>
        <w:rPr>
          <w:spacing w:val="-2"/>
        </w:rPr>
        <w:t> </w:t>
      </w:r>
      <w:r>
        <w:rPr/>
        <w:t>responses</w:t>
      </w:r>
    </w:p>
    <w:p>
      <w:pPr>
        <w:pStyle w:val="BodyText"/>
        <w:spacing w:line="245" w:lineRule="exact"/>
        <w:ind w:left="2026"/>
      </w:pPr>
      <w:r>
        <w:rPr>
          <w:rFonts w:ascii="Symbol" w:hAnsi="Symbol"/>
        </w:rPr>
        <w:t></w:t>
      </w:r>
      <w:r>
        <w:rPr>
          <w:rFonts w:ascii="Times New Roman" w:hAnsi="Times New Roman"/>
          <w:spacing w:val="-1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industry’s</w:t>
      </w:r>
      <w:r>
        <w:rPr>
          <w:spacing w:val="-2"/>
        </w:rPr>
        <w:t> </w:t>
      </w:r>
      <w:r>
        <w:rPr/>
        <w:t>average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advertising</w:t>
      </w:r>
      <w:r>
        <w:rPr>
          <w:spacing w:val="-3"/>
        </w:rPr>
        <w:t> </w:t>
      </w:r>
      <w:r>
        <w:rPr/>
        <w:t>intensity</w:t>
      </w:r>
    </w:p>
    <w:p>
      <w:pPr>
        <w:pStyle w:val="BodyText"/>
        <w:ind w:left="2026"/>
      </w:pPr>
      <w:r>
        <w:rPr>
          <w:rFonts w:ascii="Symbol" w:hAnsi="Symbol"/>
        </w:rPr>
        <w:t></w:t>
      </w:r>
      <w:r>
        <w:rPr>
          <w:rFonts w:ascii="Times New Roman" w:hAnsi="Times New Roman"/>
          <w:spacing w:val="-1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industry’s</w:t>
      </w:r>
      <w:r>
        <w:rPr>
          <w:spacing w:val="-2"/>
        </w:rPr>
        <w:t> </w:t>
      </w:r>
      <w:r>
        <w:rPr/>
        <w:t>average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WOM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8"/>
        <w:ind w:left="2026"/>
        <w:rPr>
          <w:rFonts w:ascii="Symbol" w:hAnsi="Symbol"/>
        </w:rPr>
      </w:pPr>
      <w:r>
        <w:rPr/>
        <w:pict>
          <v:shape style="position:absolute;margin-left:153.149994pt;margin-top:8.773689pt;width:4.55pt;height:40.75pt;mso-position-horizontal-relative:page;mso-position-vertical-relative:paragraph;z-index:15733760" coordorigin="3063,175" coordsize="91,815" path="m3063,175l3081,176,3095,178,3105,180,3109,183,3109,575,3112,578,3122,581,3136,582,3154,583,3136,584,3122,585,3112,588,3109,590,3109,983,3105,986,3095,988,3081,990,3063,990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8.550003pt;margin-top:13.373689pt;width:144.4pt;height:37pt;mso-position-horizontal-relative:page;mso-position-vertical-relative:paragraph;z-index:15735296" type="#_x0000_t202" filled="false" stroked="true" strokeweight=".75pt" strokecolor="#000000">
            <v:textbox inset="0,0,0,0">
              <w:txbxContent>
                <w:p>
                  <w:pPr>
                    <w:spacing w:line="256" w:lineRule="auto" w:before="74"/>
                    <w:ind w:left="183" w:right="178" w:firstLine="11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Captures the effect of 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vector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control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variables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Symbol" w:hAnsi="Symbol"/>
        </w:rPr>
        <w:t></w:t>
      </w:r>
    </w:p>
    <w:p>
      <w:pPr>
        <w:pStyle w:val="BodyText"/>
        <w:spacing w:line="245" w:lineRule="exact" w:before="2"/>
        <w:ind w:left="2026"/>
        <w:rPr>
          <w:rFonts w:ascii="Symbol" w:hAnsi="Symbol"/>
        </w:rPr>
      </w:pPr>
      <w:r>
        <w:rPr>
          <w:rFonts w:ascii="Symbol" w:hAnsi="Symbol"/>
        </w:rPr>
        <w:t></w:t>
      </w:r>
    </w:p>
    <w:p>
      <w:pPr>
        <w:pStyle w:val="BodyText"/>
        <w:spacing w:line="245" w:lineRule="exact"/>
        <w:ind w:left="2026"/>
        <w:rPr>
          <w:rFonts w:ascii="Symbol" w:hAnsi="Symbol"/>
        </w:rPr>
      </w:pPr>
      <w:r>
        <w:rPr>
          <w:rFonts w:ascii="Symbol" w:hAnsi="Symbol"/>
        </w:rPr>
        <w:t></w:t>
      </w:r>
    </w:p>
    <w:p>
      <w:pPr>
        <w:pStyle w:val="BodyText"/>
        <w:ind w:left="2026"/>
        <w:rPr>
          <w:rFonts w:ascii="Symbol" w:hAnsi="Symbol"/>
        </w:rPr>
      </w:pPr>
      <w:r>
        <w:rPr>
          <w:rFonts w:ascii="Symbol" w:hAnsi="Symbol"/>
        </w:rPr>
        <w:t></w:t>
      </w: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spacing w:before="11"/>
        <w:rPr>
          <w:rFonts w:ascii="Symbol" w:hAnsi="Symbol"/>
          <w:sz w:val="35"/>
        </w:rPr>
      </w:pPr>
    </w:p>
    <w:p>
      <w:pPr>
        <w:pStyle w:val="BodyText"/>
        <w:spacing w:line="245" w:lineRule="exact" w:before="1"/>
        <w:ind w:left="2026"/>
      </w:pPr>
      <w:r>
        <w:rPr/>
        <w:pict>
          <v:shape style="position:absolute;margin-left:151.050003pt;margin-top:3.613682pt;width:6.4pt;height:47.75pt;mso-position-horizontal-relative:page;mso-position-vertical-relative:paragraph;z-index:15734272" coordorigin="3021,72" coordsize="128,955" path="m3021,72l3046,73,3066,75,3080,79,3085,83,3085,539,3090,543,3104,547,3124,549,3149,550,3124,551,3104,553,3090,556,3085,560,3085,1016,3080,1021,3066,1024,3046,1026,3021,1027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rFonts w:ascii="Symbol" w:hAnsi="Symbol"/>
        </w:rPr>
        <w:t></w:t>
      </w:r>
      <w:r>
        <w:rPr/>
        <w:t>it</w:t>
      </w:r>
    </w:p>
    <w:p>
      <w:pPr>
        <w:pStyle w:val="BodyText"/>
        <w:spacing w:line="245" w:lineRule="exact"/>
        <w:ind w:left="2026"/>
      </w:pPr>
      <w:r>
        <w:rPr/>
        <w:pict>
          <v:shape style="position:absolute;margin-left:170.600006pt;margin-top:.468198pt;width:144.4pt;height:21.6pt;mso-position-horizontal-relative:page;mso-position-vertical-relative:paragraph;z-index:15734784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45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Random error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terms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Symbol" w:hAnsi="Symbol"/>
        </w:rPr>
        <w:t></w:t>
      </w:r>
      <w:r>
        <w:rPr/>
        <w:t>it</w:t>
      </w:r>
    </w:p>
    <w:p>
      <w:pPr>
        <w:pStyle w:val="BodyText"/>
        <w:spacing w:line="245" w:lineRule="exact"/>
        <w:ind w:left="2026"/>
      </w:pPr>
      <w:r>
        <w:rPr>
          <w:rFonts w:ascii="Symbol" w:hAnsi="Symbol"/>
        </w:rPr>
        <w:t></w:t>
      </w:r>
      <w:r>
        <w:rPr/>
        <w:t>it</w:t>
      </w:r>
    </w:p>
    <w:p>
      <w:pPr>
        <w:pStyle w:val="BodyText"/>
        <w:ind w:left="2026"/>
      </w:pPr>
      <w:r>
        <w:rPr>
          <w:rFonts w:ascii="Symbol" w:hAnsi="Symbol"/>
        </w:rPr>
        <w:t></w:t>
      </w:r>
      <w:r>
        <w:rPr/>
        <w:t>it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8"/>
        <w:ind w:left="2026"/>
      </w:pPr>
      <w:r>
        <w:rPr/>
        <w:t>After</w:t>
      </w:r>
      <w:r>
        <w:rPr>
          <w:spacing w:val="-1"/>
        </w:rPr>
        <w:t> </w:t>
      </w:r>
      <w:r>
        <w:rPr/>
        <w:t>estimating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four equations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sixth</w:t>
      </w:r>
      <w:r>
        <w:rPr>
          <w:spacing w:val="-4"/>
        </w:rPr>
        <w:t> </w:t>
      </w:r>
      <w:r>
        <w:rPr/>
        <w:t>equation: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1725295</wp:posOffset>
            </wp:positionH>
            <wp:positionV relativeFrom="paragraph">
              <wp:posOffset>209296</wp:posOffset>
            </wp:positionV>
            <wp:extent cx="2961132" cy="287178"/>
            <wp:effectExtent l="0" t="0" r="0" b="0"/>
            <wp:wrapTopAndBottom/>
            <wp:docPr id="9" name="image7.png" descr="Une image contenant texte, antenn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32" cy="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026"/>
      </w:pPr>
      <w:r>
        <w:rPr/>
        <w:t>Where: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026"/>
      </w:pPr>
      <w:r>
        <w:rPr>
          <w:rFonts w:ascii="Symbol" w:hAnsi="Symbol"/>
        </w:rPr>
        <w:t></w:t>
      </w:r>
      <w:r>
        <w:rPr>
          <w:rFonts w:ascii="Times New Roman" w:hAnsi="Times New Roman"/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captures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four</w:t>
      </w:r>
      <w:r>
        <w:rPr>
          <w:spacing w:val="1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39"/>
      </w:pPr>
      <w:r>
        <w:rPr/>
        <w:t>Study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Publicization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2026" w:right="1193"/>
      </w:pPr>
      <w:r>
        <w:rPr/>
        <w:t>Study 1 provides evidence of the negative impact of a firm response on perceived quality,</w:t>
      </w:r>
      <w:r>
        <w:rPr>
          <w:spacing w:val="1"/>
        </w:rPr>
        <w:t> </w:t>
      </w:r>
      <w:r>
        <w:rPr/>
        <w:t>firm value and the effectiveness of a firm’s own posts (providing support of H1 and H2 that</w:t>
      </w:r>
      <w:r>
        <w:rPr>
          <w:spacing w:val="-5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later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results).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237"/>
      </w:pPr>
      <w:r>
        <w:rPr/>
        <w:t>However, this study has several shortcomings. Although that they control an extensive list</w:t>
      </w:r>
      <w:r>
        <w:rPr>
          <w:spacing w:val="-53"/>
        </w:rPr>
        <w:t> </w:t>
      </w:r>
      <w:r>
        <w:rPr/>
        <w:t>of variables one might argue that the observed negative impact on firm value is driven by</w:t>
      </w:r>
      <w:r>
        <w:rPr>
          <w:spacing w:val="1"/>
        </w:rPr>
        <w:t> </w:t>
      </w:r>
      <w:r>
        <w:rPr/>
        <w:t>other factors for which the study did not control (for instance a higher volume of</w:t>
      </w:r>
      <w:r>
        <w:rPr>
          <w:spacing w:val="1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can decrease firm</w:t>
      </w:r>
      <w:r>
        <w:rPr>
          <w:spacing w:val="-1"/>
        </w:rPr>
        <w:t> </w:t>
      </w:r>
      <w:r>
        <w:rPr/>
        <w:t>value).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270"/>
      </w:pPr>
      <w:r>
        <w:rPr/>
        <w:t>Secondly the study 1 didn’t provide direct evidence of the role of complaint publicization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impacts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firm’s</w:t>
      </w:r>
      <w:r>
        <w:rPr>
          <w:spacing w:val="-1"/>
        </w:rPr>
        <w:t> </w:t>
      </w:r>
      <w:r>
        <w:rPr/>
        <w:t>responses.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971"/>
      </w:pPr>
      <w:r>
        <w:rPr/>
        <w:t>And finally, the Tobin’s Q (main dependent variable) has been criticized by recent</w:t>
      </w:r>
      <w:r>
        <w:rPr>
          <w:spacing w:val="-53"/>
        </w:rPr>
        <w:t> </w:t>
      </w:r>
      <w:r>
        <w:rPr/>
        <w:t>research.</w:t>
      </w:r>
    </w:p>
    <w:p>
      <w:pPr>
        <w:pStyle w:val="BodyText"/>
        <w:spacing w:before="2"/>
      </w:pPr>
    </w:p>
    <w:p>
      <w:pPr>
        <w:pStyle w:val="BodyText"/>
        <w:ind w:left="2026" w:right="2092"/>
      </w:pPr>
      <w:r>
        <w:rPr/>
        <w:t>Study 2 has been designed to address these issues by employing an alternative</w:t>
      </w:r>
      <w:r>
        <w:rPr>
          <w:spacing w:val="-53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variable 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426"/>
      </w:pPr>
      <w:r>
        <w:rPr/>
        <w:t>The goal of the study 2 is it’s rules out the confounding impact of firm fundamentals and</w:t>
      </w:r>
      <w:r>
        <w:rPr>
          <w:spacing w:val="-53"/>
        </w:rPr>
        <w:t> </w:t>
      </w:r>
      <w:r>
        <w:rPr/>
        <w:t>captures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complaint</w:t>
      </w:r>
      <w:r>
        <w:rPr>
          <w:spacing w:val="1"/>
        </w:rPr>
        <w:t> </w:t>
      </w:r>
      <w:r>
        <w:rPr/>
        <w:t>publicization.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204"/>
      </w:pPr>
      <w:r>
        <w:rPr/>
        <w:t>The identification strategy for the second study entails a quasiexperiment in which they</w:t>
      </w:r>
      <w:r>
        <w:rPr>
          <w:spacing w:val="1"/>
        </w:rPr>
        <w:t> </w:t>
      </w:r>
      <w:r>
        <w:rPr/>
        <w:t>employ a strict regimen of matching (see Appendix B) to directly compare the impacts of</w:t>
      </w:r>
      <w:r>
        <w:rPr>
          <w:spacing w:val="1"/>
        </w:rPr>
        <w:t> </w:t>
      </w:r>
      <w:r>
        <w:rPr/>
        <w:t>two responses strategies that lead to differencial levels of complaint publicization. As such</w:t>
      </w:r>
      <w:r>
        <w:rPr>
          <w:spacing w:val="-53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2"/>
        </w:rPr>
        <w:t> </w:t>
      </w:r>
      <w:r>
        <w:rPr/>
        <w:t>provides tests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H3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H4.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/>
      </w:pPr>
      <w:r>
        <w:rPr/>
        <w:t>Identification</w:t>
      </w:r>
      <w:r>
        <w:rPr>
          <w:spacing w:val="-3"/>
        </w:rPr>
        <w:t> </w:t>
      </w:r>
      <w:r>
        <w:rPr/>
        <w:t>Settings: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Recalls</w:t>
      </w:r>
    </w:p>
    <w:p>
      <w:pPr>
        <w:pStyle w:val="BodyText"/>
        <w:spacing w:before="1"/>
      </w:pPr>
    </w:p>
    <w:p>
      <w:pPr>
        <w:pStyle w:val="BodyText"/>
        <w:ind w:left="2026" w:right="1304"/>
      </w:pPr>
      <w:r>
        <w:rPr/>
        <w:t>One of the best settings to study firm responses to complaints is in the context of product</w:t>
      </w:r>
      <w:r>
        <w:rPr>
          <w:spacing w:val="-53"/>
        </w:rPr>
        <w:t> </w:t>
      </w:r>
      <w:r>
        <w:rPr/>
        <w:t>recalls. A product recall could lead to a spike in the volume of complaints. Appendix C</w:t>
      </w:r>
      <w:r>
        <w:rPr>
          <w:spacing w:val="1"/>
        </w:rPr>
        <w:t> </w:t>
      </w:r>
      <w:r>
        <w:rPr/>
        <w:t>illustrates how such incidents cause a spike in the volume of WOM (Panel A) and in the</w:t>
      </w:r>
      <w:r>
        <w:rPr>
          <w:spacing w:val="1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complaints (Panel B) 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firms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  <w:ind w:left="2026" w:right="1381"/>
      </w:pPr>
      <w:r>
        <w:rPr/>
        <w:t>Utilizing products recalls allows for clearer identification of the impact of complaint</w:t>
      </w:r>
      <w:r>
        <w:rPr>
          <w:spacing w:val="1"/>
        </w:rPr>
        <w:t> </w:t>
      </w:r>
      <w:r>
        <w:rPr/>
        <w:t>publicization because it allows them to account for the source of complaints and to</w:t>
      </w:r>
      <w:r>
        <w:rPr>
          <w:spacing w:val="1"/>
        </w:rPr>
        <w:t> </w:t>
      </w:r>
      <w:r>
        <w:rPr/>
        <w:t>objectively control for its severity. Employing products recalls as a complaint-inducing</w:t>
      </w:r>
      <w:r>
        <w:rPr>
          <w:spacing w:val="1"/>
        </w:rPr>
        <w:t> </w:t>
      </w:r>
      <w:r>
        <w:rPr/>
        <w:t>shock is that we can reasonably attribute complaints in the days following the shock to a</w:t>
      </w:r>
      <w:r>
        <w:rPr>
          <w:spacing w:val="-53"/>
        </w:rPr>
        <w:t> </w:t>
      </w:r>
      <w:r>
        <w:rPr/>
        <w:t>known</w:t>
      </w:r>
      <w:r>
        <w:rPr>
          <w:spacing w:val="-2"/>
        </w:rPr>
        <w:t> </w:t>
      </w:r>
      <w:r>
        <w:rPr/>
        <w:t>source.</w:t>
      </w:r>
    </w:p>
    <w:p>
      <w:pPr>
        <w:pStyle w:val="BodyText"/>
      </w:pPr>
    </w:p>
    <w:p>
      <w:pPr>
        <w:pStyle w:val="BodyText"/>
        <w:ind w:left="2026" w:right="1805"/>
      </w:pPr>
      <w:r>
        <w:rPr/>
        <w:t>They utilize these measures (CPSC, FDA, NHTSA) to their preanalysis matching to</w:t>
      </w:r>
      <w:r>
        <w:rPr>
          <w:spacing w:val="-5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severity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issue</w:t>
      </w:r>
      <w:r>
        <w:rPr>
          <w:spacing w:val="-2"/>
        </w:rPr>
        <w:t> </w:t>
      </w:r>
      <w:r>
        <w:rPr/>
        <w:t>causing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complaints.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Quasiexperimental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2026" w:right="1284"/>
      </w:pPr>
      <w:r>
        <w:rPr/>
        <w:t>They first collected sample of products recalls of US publicity traded firms from three</w:t>
      </w:r>
      <w:r>
        <w:rPr>
          <w:spacing w:val="1"/>
        </w:rPr>
        <w:t> </w:t>
      </w:r>
      <w:r>
        <w:rPr/>
        <w:t>major sources that report product recalls for the automobile, manufacturing, and food and</w:t>
      </w:r>
      <w:r>
        <w:rPr>
          <w:spacing w:val="-53"/>
        </w:rPr>
        <w:t> </w:t>
      </w:r>
      <w:r>
        <w:rPr/>
        <w:t>drug industries (NHTSA, CPSC, FDA). Overall, they found 318 product recalls from 2014</w:t>
      </w:r>
      <w:r>
        <w:rPr>
          <w:spacing w:val="-53"/>
        </w:rPr>
        <w:t> </w:t>
      </w:r>
      <w:r>
        <w:rPr/>
        <w:t>to 2018 that were not accompanied by other confounding events within a ten-day window</w:t>
      </w:r>
      <w:r>
        <w:rPr>
          <w:spacing w:val="-53"/>
        </w:rPr>
        <w:t> </w:t>
      </w:r>
      <w:r>
        <w:rPr/>
        <w:t>[-5d,</w:t>
      </w:r>
      <w:r>
        <w:rPr>
          <w:spacing w:val="-2"/>
        </w:rPr>
        <w:t> </w:t>
      </w:r>
      <w:r>
        <w:rPr/>
        <w:t>+5d]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recall</w:t>
      </w:r>
      <w:r>
        <w:rPr>
          <w:spacing w:val="5"/>
        </w:rPr>
        <w:t> </w:t>
      </w:r>
      <w:r>
        <w:rPr/>
        <w:t>announcement.</w:t>
      </w:r>
    </w:p>
    <w:p>
      <w:pPr>
        <w:pStyle w:val="BodyText"/>
        <w:ind w:left="2026" w:right="1181"/>
      </w:pPr>
      <w:r>
        <w:rPr/>
        <w:t>These data were supplemented with a proprietary data set that included daily social media</w:t>
      </w:r>
      <w:r>
        <w:rPr>
          <w:spacing w:val="-53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publicly</w:t>
      </w:r>
      <w:r>
        <w:rPr>
          <w:spacing w:val="1"/>
        </w:rPr>
        <w:t> </w:t>
      </w:r>
      <w:r>
        <w:rPr/>
        <w:t>traded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period.</w:t>
      </w:r>
    </w:p>
    <w:p>
      <w:pPr>
        <w:pStyle w:val="BodyText"/>
      </w:pPr>
    </w:p>
    <w:p>
      <w:pPr>
        <w:pStyle w:val="BodyText"/>
        <w:spacing w:before="1"/>
        <w:ind w:left="2026" w:right="1637"/>
      </w:pPr>
      <w:r>
        <w:rPr/>
        <w:t>In their sample 172 recalls belonged to firms in this group. Therefore, the focus of the</w:t>
      </w:r>
      <w:r>
        <w:rPr>
          <w:spacing w:val="-53"/>
        </w:rPr>
        <w:t> </w:t>
      </w:r>
      <w:r>
        <w:rPr/>
        <w:t>study is on these 172 recalls belonging to 111 firms. They focused on tweets and</w:t>
      </w:r>
      <w:r>
        <w:rPr>
          <w:spacing w:val="1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of these</w:t>
      </w:r>
      <w:r>
        <w:rPr>
          <w:spacing w:val="-2"/>
        </w:rPr>
        <w:t> </w:t>
      </w:r>
      <w:r>
        <w:rPr/>
        <w:t>firms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ten-day</w:t>
      </w:r>
      <w:r>
        <w:rPr>
          <w:spacing w:val="-1"/>
        </w:rPr>
        <w:t> </w:t>
      </w:r>
      <w:r>
        <w:rPr/>
        <w:t>window</w:t>
      </w:r>
      <w:r>
        <w:rPr>
          <w:spacing w:val="-2"/>
        </w:rPr>
        <w:t> </w:t>
      </w:r>
      <w:r>
        <w:rPr/>
        <w:t>surrounding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recall.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426"/>
      </w:pPr>
      <w:r>
        <w:rPr/>
        <w:t>Here the main independent variable is firm response strategy. In their analyses they</w:t>
      </w:r>
      <w:r>
        <w:rPr>
          <w:spacing w:val="1"/>
        </w:rPr>
        <w:t> </w:t>
      </w:r>
      <w:r>
        <w:rPr/>
        <w:t>compare firms that addressed more than 75% of consumer complaints using an open</w:t>
      </w:r>
      <w:r>
        <w:rPr>
          <w:spacing w:val="1"/>
        </w:rPr>
        <w:t> </w:t>
      </w:r>
      <w:r>
        <w:rPr/>
        <w:t>exchange strategy (treatment group) against a matched group of firms that received the</w:t>
      </w:r>
      <w:r>
        <w:rPr>
          <w:spacing w:val="-53"/>
        </w:rPr>
        <w:t> </w:t>
      </w:r>
      <w:r>
        <w:rPr/>
        <w:t>same volume of complaints but addressed more than 75% using a closed-exchange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strategy (control</w:t>
      </w:r>
      <w:r>
        <w:rPr>
          <w:spacing w:val="3"/>
        </w:rPr>
        <w:t> </w:t>
      </w:r>
      <w:r>
        <w:rPr/>
        <w:t>group).</w:t>
      </w:r>
    </w:p>
    <w:p>
      <w:pPr>
        <w:pStyle w:val="BodyText"/>
        <w:ind w:left="2026" w:right="1237"/>
      </w:pPr>
      <w:r>
        <w:rPr/>
        <w:t>Moreover, they explore the interaction between the response strategy and a firm’s tweets.</w:t>
      </w:r>
      <w:r>
        <w:rPr>
          <w:spacing w:val="-53"/>
        </w:rPr>
        <w:t> </w:t>
      </w:r>
      <w:r>
        <w:rPr/>
        <w:t>They also explore the interaction between response strategy and three responses style</w:t>
      </w:r>
      <w:r>
        <w:rPr>
          <w:spacing w:val="1"/>
        </w:rPr>
        <w:t> </w:t>
      </w:r>
      <w:r>
        <w:rPr/>
        <w:t>variables (response timeliness, intensity of explanation, intensity of empathy) in firm</w:t>
      </w:r>
      <w:r>
        <w:rPr>
          <w:spacing w:val="1"/>
        </w:rPr>
        <w:t> </w:t>
      </w:r>
      <w:r>
        <w:rPr/>
        <w:t>responses.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659"/>
      </w:pPr>
      <w:r>
        <w:rPr/>
        <w:t>The main dependent variable is daily abnormal returns. In a subsequent analysis, we</w:t>
      </w:r>
      <w:r>
        <w:rPr>
          <w:spacing w:val="-53"/>
        </w:rPr>
        <w:t> </w:t>
      </w:r>
      <w:r>
        <w:rPr/>
        <w:t>utilize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future</w:t>
      </w:r>
      <w:r>
        <w:rPr>
          <w:spacing w:val="1"/>
        </w:rPr>
        <w:t> </w:t>
      </w:r>
      <w:r>
        <w:rPr/>
        <w:t>complaints as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t>Identification</w:t>
      </w:r>
      <w:r>
        <w:rPr>
          <w:spacing w:val="-3"/>
        </w:rPr>
        <w:t> </w:t>
      </w:r>
      <w:r>
        <w:rPr/>
        <w:t>strategy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026" w:right="1315"/>
      </w:pPr>
      <w:r>
        <w:rPr/>
        <w:t>Several aspects of our analyses serve to remove the impacts of extraneous variables.</w:t>
      </w:r>
      <w:r>
        <w:rPr>
          <w:spacing w:val="1"/>
        </w:rPr>
        <w:t> </w:t>
      </w:r>
      <w:r>
        <w:rPr/>
        <w:t>First, they employed a strict regimen of matching which at the cost of losing observations</w:t>
      </w:r>
      <w:r>
        <w:rPr>
          <w:spacing w:val="-53"/>
        </w:rPr>
        <w:t> </w:t>
      </w:r>
      <w:r>
        <w:rPr/>
        <w:t>and power enabled them to better isolate the impact of response strategy and to ensure</w:t>
      </w:r>
      <w:r>
        <w:rPr>
          <w:spacing w:val="1"/>
        </w:rPr>
        <w:t> </w:t>
      </w:r>
      <w:r>
        <w:rPr/>
        <w:t>that extraneous variables do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drive</w:t>
      </w:r>
      <w:r>
        <w:rPr>
          <w:spacing w:val="-1"/>
        </w:rPr>
        <w:t> </w:t>
      </w:r>
      <w:r>
        <w:rPr/>
        <w:t>the observed</w:t>
      </w:r>
      <w:r>
        <w:rPr>
          <w:spacing w:val="1"/>
        </w:rPr>
        <w:t> </w:t>
      </w:r>
      <w:r>
        <w:rPr/>
        <w:t>effects.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193"/>
      </w:pPr>
      <w:r>
        <w:rPr/>
        <w:t>Firms in the treatment and control groups were matched based on the preshock value of a</w:t>
      </w:r>
      <w:r>
        <w:rPr>
          <w:spacing w:val="-53"/>
        </w:rPr>
        <w:t> </w:t>
      </w:r>
      <w:r>
        <w:rPr/>
        <w:t>wide range of variables (see Appendix B). A matching with replacement was done using</w:t>
      </w:r>
      <w:r>
        <w:rPr>
          <w:spacing w:val="1"/>
        </w:rPr>
        <w:t> </w:t>
      </w:r>
      <w:r>
        <w:rPr/>
        <w:t>the nearest neighbor. Out of the 172 recalls in our sample, they couls match with</w:t>
      </w:r>
      <w:r>
        <w:rPr>
          <w:spacing w:val="1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107</w:t>
      </w:r>
      <w:r>
        <w:rPr>
          <w:spacing w:val="1"/>
        </w:rPr>
        <w:t> </w:t>
      </w:r>
      <w:r>
        <w:rPr/>
        <w:t>recalls,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rest.</w:t>
      </w:r>
    </w:p>
    <w:p>
      <w:pPr>
        <w:pStyle w:val="BodyText"/>
      </w:pPr>
    </w:p>
    <w:p>
      <w:pPr>
        <w:pStyle w:val="BodyText"/>
        <w:ind w:left="2026" w:right="1560"/>
      </w:pPr>
      <w:r>
        <w:rPr/>
        <w:t>Secondly, they control for a list of variables at the firm, complaint, and response levels</w:t>
      </w:r>
      <w:r>
        <w:rPr>
          <w:spacing w:val="-5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window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Appendix A).</w:t>
      </w:r>
    </w:p>
    <w:p>
      <w:pPr>
        <w:spacing w:after="0"/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 w:right="1304"/>
      </w:pPr>
      <w:r>
        <w:rPr/>
        <w:t>Thirdly, by removing preshock differences the DID estimation significantly attenuates any</w:t>
      </w:r>
      <w:r>
        <w:rPr>
          <w:spacing w:val="-53"/>
        </w:rPr>
        <w:t> </w:t>
      </w:r>
      <w:r>
        <w:rPr/>
        <w:t>baseline differences 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and</w:t>
      </w:r>
      <w:r>
        <w:rPr>
          <w:spacing w:val="1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groups.</w:t>
      </w:r>
    </w:p>
    <w:p>
      <w:pPr>
        <w:pStyle w:val="BodyText"/>
        <w:spacing w:before="1"/>
      </w:pPr>
    </w:p>
    <w:p>
      <w:pPr>
        <w:pStyle w:val="BodyText"/>
        <w:spacing w:before="1"/>
        <w:ind w:left="2026" w:right="1193"/>
      </w:pPr>
      <w:r>
        <w:rPr/>
        <w:t>Fourth, the DID estimation removes the fixed effects of any firm-specific variable that does</w:t>
      </w:r>
      <w:r>
        <w:rPr>
          <w:spacing w:val="-54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narrow</w:t>
      </w:r>
      <w:r>
        <w:rPr>
          <w:spacing w:val="-2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window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[-5d;</w:t>
      </w:r>
      <w:r>
        <w:rPr>
          <w:spacing w:val="-1"/>
        </w:rPr>
        <w:t> </w:t>
      </w:r>
      <w:r>
        <w:rPr/>
        <w:t>+5d].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26" w:right="1426"/>
      </w:pPr>
      <w:r>
        <w:rPr/>
        <w:t>Fifth, they dropped observations with other major news within the event window. The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event is</w:t>
      </w:r>
      <w:r>
        <w:rPr>
          <w:spacing w:val="-2"/>
        </w:rPr>
        <w:t> </w:t>
      </w:r>
      <w:r>
        <w:rPr/>
        <w:t>absorbed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fixed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52"/>
        </w:rPr>
        <w:t> </w:t>
      </w:r>
      <w:r>
        <w:rPr/>
        <w:t>model.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26" w:right="1426"/>
      </w:pP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subsequenty,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treatment and</w:t>
      </w:r>
      <w:r>
        <w:rPr>
          <w:spacing w:val="-1"/>
        </w:rPr>
        <w:t> </w:t>
      </w:r>
      <w:r>
        <w:rPr/>
        <w:t>control</w:t>
      </w:r>
      <w:r>
        <w:rPr>
          <w:spacing w:val="-5"/>
        </w:rPr>
        <w:t> </w:t>
      </w:r>
      <w:r>
        <w:rPr/>
        <w:t>groups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daily</w:t>
      </w:r>
      <w:r>
        <w:rPr>
          <w:spacing w:val="-3"/>
        </w:rPr>
        <w:t> </w:t>
      </w:r>
      <w:r>
        <w:rPr/>
        <w:t>returns</w:t>
      </w:r>
      <w:r>
        <w:rPr>
          <w:spacing w:val="-52"/>
        </w:rPr>
        <w:t> </w:t>
      </w:r>
      <w:r>
        <w:rPr/>
        <w:t>trends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shock.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026"/>
      </w:pPr>
      <w:r>
        <w:rPr/>
        <w:t>Model</w:t>
      </w:r>
      <w:r>
        <w:rPr>
          <w:spacing w:val="-6"/>
        </w:rPr>
        <w:t> </w:t>
      </w:r>
      <w:r>
        <w:rPr/>
        <w:t>specification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1693545</wp:posOffset>
            </wp:positionH>
            <wp:positionV relativeFrom="paragraph">
              <wp:posOffset>197506</wp:posOffset>
            </wp:positionV>
            <wp:extent cx="2225565" cy="100583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56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026"/>
      </w:pPr>
      <w:r>
        <w:rPr/>
        <w:t>Where</w:t>
      </w:r>
    </w:p>
    <w:p>
      <w:pPr>
        <w:pStyle w:val="BodyText"/>
      </w:pPr>
    </w:p>
    <w:p>
      <w:pPr>
        <w:pStyle w:val="BodyText"/>
        <w:spacing w:line="229" w:lineRule="exact" w:before="1"/>
        <w:ind w:left="2026"/>
      </w:pPr>
      <w:r>
        <w:rPr/>
        <w:t>Y</w:t>
      </w:r>
      <w:r>
        <w:rPr>
          <w:spacing w:val="-3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 daily</w:t>
      </w:r>
      <w:r>
        <w:rPr>
          <w:spacing w:val="1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returns for</w:t>
      </w:r>
      <w:r>
        <w:rPr>
          <w:spacing w:val="-1"/>
        </w:rPr>
        <w:t> </w:t>
      </w:r>
      <w:r>
        <w:rPr/>
        <w:t>brand i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day</w:t>
      </w:r>
      <w:r>
        <w:rPr>
          <w:spacing w:val="-1"/>
        </w:rPr>
        <w:t> </w:t>
      </w:r>
      <w:r>
        <w:rPr/>
        <w:t>t.</w:t>
      </w:r>
    </w:p>
    <w:p>
      <w:pPr>
        <w:pStyle w:val="BodyText"/>
        <w:ind w:left="2026" w:right="1604"/>
      </w:pPr>
      <w:r>
        <w:rPr/>
        <w:t>Open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employs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open/closed</w:t>
      </w:r>
      <w:r>
        <w:rPr>
          <w:spacing w:val="-1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strategy</w:t>
      </w:r>
      <w:r>
        <w:rPr>
          <w:spacing w:val="-52"/>
        </w:rPr>
        <w:t> </w:t>
      </w:r>
      <w:r>
        <w:rPr/>
        <w:t>Post t represents an indicator variable that is equal to 1 for day t after the recall (0</w:t>
      </w:r>
      <w:r>
        <w:rPr>
          <w:spacing w:val="1"/>
        </w:rPr>
        <w:t> </w:t>
      </w:r>
      <w:r>
        <w:rPr/>
        <w:t>otherwise)</w:t>
      </w:r>
    </w:p>
    <w:p>
      <w:pPr>
        <w:pStyle w:val="BodyText"/>
        <w:spacing w:before="1"/>
        <w:ind w:left="2026" w:right="1299"/>
      </w:pPr>
      <w:r>
        <w:rPr>
          <w:rFonts w:ascii="Symbol" w:hAnsi="Symbol"/>
        </w:rPr>
        <w:t></w:t>
      </w:r>
      <w:r>
        <w:rPr>
          <w:rFonts w:ascii="Times New Roman" w:hAnsi="Times New Roman"/>
        </w:rPr>
        <w:t> </w:t>
      </w:r>
      <w:r>
        <w:rPr/>
        <w:t>represents the coefficients of interest that measures the difference between differences</w:t>
      </w:r>
      <w:r>
        <w:rPr>
          <w:spacing w:val="-53"/>
        </w:rPr>
        <w:t> </w:t>
      </w:r>
      <w:r>
        <w:rPr/>
        <w:t>(DID) in daily abnormal returns before and after products recalls between the treatment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 groups.</w:t>
      </w:r>
    </w:p>
    <w:p>
      <w:pPr>
        <w:pStyle w:val="BodyText"/>
        <w:spacing w:line="245" w:lineRule="exact"/>
        <w:ind w:left="2026"/>
      </w:pPr>
      <w:r>
        <w:rPr>
          <w:rFonts w:ascii="Symbol" w:hAnsi="Symbol"/>
        </w:rPr>
        <w:t></w:t>
      </w:r>
      <w:r>
        <w:rPr/>
        <w:t>i</w:t>
      </w:r>
      <w:r>
        <w:rPr>
          <w:spacing w:val="-4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for brand</w:t>
      </w:r>
    </w:p>
    <w:p>
      <w:pPr>
        <w:pStyle w:val="BodyText"/>
        <w:ind w:left="2026"/>
      </w:pPr>
      <w:r>
        <w:rPr>
          <w:rFonts w:ascii="Symbol" w:hAnsi="Symbol"/>
        </w:rPr>
        <w:t></w:t>
      </w:r>
      <w:r>
        <w:rPr/>
        <w:t>t</w:t>
      </w:r>
      <w:r>
        <w:rPr>
          <w:spacing w:val="-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effects</w:t>
      </w:r>
    </w:p>
    <w:p>
      <w:pPr>
        <w:pStyle w:val="BodyText"/>
        <w:ind w:left="2026"/>
      </w:pPr>
      <w:r>
        <w:rPr>
          <w:rFonts w:ascii="Symbol" w:hAnsi="Symbol"/>
        </w:rPr>
        <w:t></w:t>
      </w:r>
      <w:r>
        <w:rPr/>
        <w:t>it</w:t>
      </w:r>
      <w:r>
        <w:rPr>
          <w:spacing w:val="-3"/>
        </w:rPr>
        <w:t> </w:t>
      </w:r>
      <w:r>
        <w:rPr/>
        <w:t>representsthe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variables</w:t>
      </w:r>
    </w:p>
    <w:p>
      <w:pPr>
        <w:pStyle w:val="Heading1"/>
        <w:numPr>
          <w:ilvl w:val="0"/>
          <w:numId w:val="2"/>
        </w:numPr>
        <w:tabs>
          <w:tab w:pos="2387" w:val="left" w:leader="none"/>
        </w:tabs>
        <w:spacing w:line="690" w:lineRule="atLeast" w:before="0" w:after="0"/>
        <w:ind w:left="2026" w:right="7682" w:firstLine="0"/>
        <w:jc w:val="left"/>
      </w:pPr>
      <w:r>
        <w:rPr/>
        <w:t>Results</w:t>
      </w:r>
      <w:r>
        <w:rPr>
          <w:spacing w:val="1"/>
        </w:rPr>
        <w:t> </w:t>
      </w:r>
      <w:r>
        <w:rPr/>
        <w:t>Study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results: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1655445</wp:posOffset>
            </wp:positionH>
            <wp:positionV relativeFrom="paragraph">
              <wp:posOffset>113395</wp:posOffset>
            </wp:positionV>
            <wp:extent cx="4352353" cy="1997487"/>
            <wp:effectExtent l="0" t="0" r="0" b="0"/>
            <wp:wrapTopAndBottom/>
            <wp:docPr id="13" name="image9.jpe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53" cy="199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ind w:left="2026"/>
      </w:pP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tweets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1"/>
        <w:ind w:left="2026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(0.1)</w:t>
      </w:r>
      <w:r>
        <w:rPr>
          <w:rFonts w:ascii="Arial" w:hAnsi="Arial"/>
          <w:b/>
          <w:i/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firms’</w:t>
      </w:r>
      <w:r>
        <w:rPr>
          <w:spacing w:val="-3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negatively</w:t>
      </w:r>
      <w:r>
        <w:rPr>
          <w:spacing w:val="1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firm</w:t>
      </w:r>
      <w:r>
        <w:rPr>
          <w:spacing w:val="-3"/>
        </w:rPr>
        <w:t> </w:t>
      </w:r>
      <w:r>
        <w:rPr/>
        <w:t>value </w:t>
      </w:r>
      <w:r>
        <w:rPr>
          <w:rFonts w:ascii="Arial" w:hAnsi="Arial"/>
          <w:b/>
          <w:i/>
        </w:rPr>
        <w:t>(-0.12).</w:t>
      </w:r>
    </w:p>
    <w:p>
      <w:pPr>
        <w:spacing w:before="0"/>
        <w:ind w:left="2026" w:right="0" w:firstLine="0"/>
        <w:jc w:val="left"/>
        <w:rPr>
          <w:rFonts w:ascii="Arial"/>
          <w:b/>
          <w:i/>
          <w:sz w:val="20"/>
        </w:rPr>
      </w:pPr>
      <w:r>
        <w:rPr>
          <w:sz w:val="20"/>
        </w:rPr>
        <w:t>-&gt;</w:t>
      </w:r>
      <w:r>
        <w:rPr>
          <w:spacing w:val="-2"/>
          <w:sz w:val="20"/>
        </w:rPr>
        <w:t> </w:t>
      </w:r>
      <w:r>
        <w:rPr>
          <w:rFonts w:ascii="Arial"/>
          <w:b/>
          <w:i/>
          <w:sz w:val="20"/>
        </w:rPr>
        <w:t>Provide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supports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for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H1.</w:t>
      </w:r>
    </w:p>
    <w:p>
      <w:pPr>
        <w:pStyle w:val="BodyText"/>
        <w:spacing w:before="10"/>
        <w:rPr>
          <w:rFonts w:ascii="Arial"/>
          <w:b/>
          <w:i/>
          <w:sz w:val="19"/>
        </w:rPr>
      </w:pPr>
    </w:p>
    <w:p>
      <w:pPr>
        <w:pStyle w:val="BodyText"/>
        <w:ind w:left="2026" w:right="1193"/>
        <w:rPr>
          <w:rFonts w:ascii="Arial"/>
          <w:b/>
          <w:i/>
        </w:rPr>
      </w:pPr>
      <w:r>
        <w:rPr/>
        <w:t>They find that the volume of firm responses diminishes the positive impact that the volume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firm</w:t>
      </w:r>
      <w:r>
        <w:rPr>
          <w:spacing w:val="-1"/>
        </w:rPr>
        <w:t> </w:t>
      </w:r>
      <w:r>
        <w:rPr/>
        <w:t>tweets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firm</w:t>
      </w:r>
      <w:r>
        <w:rPr>
          <w:spacing w:val="-1"/>
        </w:rPr>
        <w:t> </w:t>
      </w:r>
      <w:r>
        <w:rPr/>
        <w:t>value. -&gt; </w:t>
      </w:r>
      <w:r>
        <w:rPr>
          <w:rFonts w:ascii="Arial"/>
          <w:b/>
          <w:i/>
        </w:rPr>
        <w:t>Provide supports</w:t>
      </w:r>
      <w:r>
        <w:rPr>
          <w:rFonts w:ascii="Arial"/>
          <w:b/>
          <w:i/>
          <w:spacing w:val="1"/>
        </w:rPr>
        <w:t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-2"/>
        </w:rPr>
        <w:t> </w:t>
      </w:r>
      <w:r>
        <w:rPr>
          <w:rFonts w:ascii="Arial"/>
          <w:b/>
          <w:i/>
        </w:rPr>
        <w:t>H2</w:t>
      </w:r>
      <w:r>
        <w:rPr>
          <w:rFonts w:ascii="Arial"/>
          <w:b/>
          <w:i/>
          <w:spacing w:val="1"/>
        </w:rPr>
        <w:t> </w:t>
      </w:r>
      <w:r>
        <w:rPr>
          <w:rFonts w:ascii="Arial"/>
          <w:b/>
          <w:i/>
        </w:rPr>
        <w:t>(-0.16).</w:t>
      </w:r>
    </w:p>
    <w:p>
      <w:pPr>
        <w:spacing w:after="0"/>
        <w:rPr>
          <w:rFonts w:ascii="Arial"/>
        </w:rPr>
        <w:sectPr>
          <w:pgSz w:w="11910" w:h="16840"/>
          <w:pgMar w:top="1320" w:bottom="280" w:left="460" w:right="240"/>
        </w:sectPr>
      </w:pPr>
    </w:p>
    <w:p>
      <w:pPr>
        <w:pStyle w:val="Heading1"/>
        <w:spacing w:before="77"/>
      </w:pPr>
      <w:r>
        <w:rPr/>
        <w:t>Study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results:</w:t>
      </w:r>
    </w:p>
    <w:p>
      <w:pPr>
        <w:pStyle w:val="BodyText"/>
        <w:spacing w:before="2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1655445</wp:posOffset>
            </wp:positionH>
            <wp:positionV relativeFrom="paragraph">
              <wp:posOffset>223276</wp:posOffset>
            </wp:positionV>
            <wp:extent cx="5405509" cy="4046029"/>
            <wp:effectExtent l="0" t="0" r="0" b="0"/>
            <wp:wrapTopAndBottom/>
            <wp:docPr id="15" name="image10.jpe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509" cy="404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68"/>
        <w:ind w:left="2026" w:right="1270"/>
        <w:rPr>
          <w:rFonts w:ascii="Arial"/>
          <w:b/>
          <w:i/>
        </w:rPr>
      </w:pPr>
      <w:r>
        <w:rPr/>
        <w:t>They observe that the firm that address complaints using an open-exchange response</w:t>
      </w:r>
      <w:r>
        <w:rPr>
          <w:spacing w:val="1"/>
        </w:rPr>
        <w:t> </w:t>
      </w:r>
      <w:r>
        <w:rPr/>
        <w:t>strategy have significantly lower abnormal returns in the days following the event</w:t>
      </w:r>
      <w:r>
        <w:rPr>
          <w:spacing w:val="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firms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employ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closed-exchange</w:t>
      </w:r>
      <w:r>
        <w:rPr>
          <w:spacing w:val="-3"/>
        </w:rPr>
        <w:t> </w:t>
      </w:r>
      <w:r>
        <w:rPr/>
        <w:t>strategy. </w:t>
      </w:r>
      <w:r>
        <w:rPr>
          <w:rFonts w:ascii="Arial"/>
          <w:b/>
          <w:i/>
        </w:rPr>
        <w:t>-&gt;</w:t>
      </w:r>
      <w:r>
        <w:rPr>
          <w:rFonts w:ascii="Arial"/>
          <w:b/>
          <w:i/>
          <w:spacing w:val="-1"/>
        </w:rPr>
        <w:t> </w:t>
      </w:r>
      <w:r>
        <w:rPr>
          <w:rFonts w:ascii="Arial"/>
          <w:b/>
          <w:i/>
        </w:rPr>
        <w:t>Provide support</w:t>
      </w:r>
      <w:r>
        <w:rPr>
          <w:rFonts w:ascii="Arial"/>
          <w:b/>
          <w:i/>
          <w:spacing w:val="-1"/>
        </w:rPr>
        <w:t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-2"/>
        </w:rPr>
        <w:t> </w:t>
      </w:r>
      <w:r>
        <w:rPr>
          <w:rFonts w:ascii="Arial"/>
          <w:b/>
          <w:i/>
        </w:rPr>
        <w:t>H3</w:t>
      </w:r>
    </w:p>
    <w:p>
      <w:pPr>
        <w:pStyle w:val="BodyText"/>
        <w:spacing w:before="10"/>
        <w:rPr>
          <w:rFonts w:ascii="Arial"/>
          <w:b/>
          <w:i/>
          <w:sz w:val="19"/>
        </w:rPr>
      </w:pPr>
    </w:p>
    <w:p>
      <w:pPr>
        <w:pStyle w:val="BodyText"/>
        <w:ind w:left="2026" w:right="1237"/>
        <w:rPr>
          <w:rFonts w:ascii="Arial" w:hAnsi="Arial"/>
          <w:b/>
          <w:i/>
        </w:rPr>
      </w:pPr>
      <w:r>
        <w:rPr/>
        <w:t>They also find a negative three-way interaction indicating that when compared to a closed</w:t>
      </w:r>
      <w:r>
        <w:rPr>
          <w:spacing w:val="-54"/>
        </w:rPr>
        <w:t> </w:t>
      </w:r>
      <w:r>
        <w:rPr/>
        <w:t>exchange strategy an open exchange strategy more strongly diminishes the positive’s</w:t>
      </w:r>
      <w:r>
        <w:rPr>
          <w:spacing w:val="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firm’s tweet.</w:t>
      </w:r>
      <w:r>
        <w:rPr>
          <w:spacing w:val="-2"/>
        </w:rPr>
        <w:t> </w:t>
      </w:r>
      <w:r>
        <w:rPr>
          <w:rFonts w:ascii="Arial" w:hAnsi="Arial"/>
          <w:b/>
          <w:i/>
        </w:rPr>
        <w:t>-&gt;</w:t>
      </w:r>
      <w:r>
        <w:rPr>
          <w:rFonts w:ascii="Arial" w:hAnsi="Arial"/>
          <w:b/>
          <w:i/>
          <w:spacing w:val="2"/>
        </w:rPr>
        <w:t> </w:t>
      </w:r>
      <w:r>
        <w:rPr>
          <w:rFonts w:ascii="Arial" w:hAnsi="Arial"/>
          <w:b/>
          <w:i/>
        </w:rPr>
        <w:t>Provide</w:t>
      </w:r>
      <w:r>
        <w:rPr>
          <w:rFonts w:ascii="Arial" w:hAnsi="Arial"/>
          <w:b/>
          <w:i/>
          <w:spacing w:val="-2"/>
        </w:rPr>
        <w:t> </w:t>
      </w:r>
      <w:r>
        <w:rPr>
          <w:rFonts w:ascii="Arial" w:hAnsi="Arial"/>
          <w:b/>
          <w:i/>
        </w:rPr>
        <w:t>support for H4</w:t>
      </w:r>
      <w:r>
        <w:rPr>
          <w:rFonts w:ascii="Arial" w:hAnsi="Arial"/>
          <w:b/>
          <w:i/>
          <w:spacing w:val="2"/>
        </w:rPr>
        <w:t> </w:t>
      </w:r>
      <w:r>
        <w:rPr>
          <w:rFonts w:ascii="Arial" w:hAnsi="Arial"/>
          <w:b/>
          <w:i/>
        </w:rPr>
        <w:t>(-0.022&lt;0.028)</w:t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18"/>
        </w:rPr>
      </w:pPr>
    </w:p>
    <w:p>
      <w:pPr>
        <w:pStyle w:val="Heading1"/>
        <w:numPr>
          <w:ilvl w:val="0"/>
          <w:numId w:val="2"/>
        </w:numPr>
        <w:tabs>
          <w:tab w:pos="2387" w:val="left" w:leader="none"/>
        </w:tabs>
        <w:spacing w:line="240" w:lineRule="auto" w:before="0" w:after="0"/>
        <w:ind w:left="2386" w:right="0" w:hanging="361"/>
        <w:jc w:val="left"/>
      </w:pP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17"/>
        </w:rPr>
      </w:pPr>
    </w:p>
    <w:p>
      <w:pPr>
        <w:pStyle w:val="BodyText"/>
        <w:ind w:left="2026" w:right="1883"/>
      </w:pPr>
      <w:r>
        <w:rPr/>
        <w:t>These study shows how firm responses to complaints on a platform with complaint</w:t>
      </w:r>
      <w:r>
        <w:rPr>
          <w:spacing w:val="-53"/>
        </w:rPr>
        <w:t> </w:t>
      </w:r>
      <w:r>
        <w:rPr/>
        <w:t>publicizing features can potentially lead to a host of adverse effects, ranging from</w:t>
      </w:r>
      <w:r>
        <w:rPr>
          <w:spacing w:val="1"/>
        </w:rPr>
        <w:t> </w:t>
      </w:r>
      <w:r>
        <w:rPr/>
        <w:t>diminished perceived quality, Tobin’s q, and daily abnormal returns to suppressed</w:t>
      </w:r>
      <w:r>
        <w:rPr>
          <w:spacing w:val="1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firm’s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posts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volume of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complaints.</w:t>
      </w:r>
    </w:p>
    <w:p>
      <w:pPr>
        <w:pStyle w:val="BodyText"/>
        <w:spacing w:before="2"/>
      </w:pPr>
    </w:p>
    <w:p>
      <w:pPr>
        <w:pStyle w:val="BodyText"/>
        <w:ind w:left="2026" w:right="2005"/>
      </w:pPr>
      <w:r>
        <w:rPr/>
        <w:t>They find that these effects are stronger for firms that are trading targets for retail</w:t>
      </w:r>
      <w:r>
        <w:rPr>
          <w:spacing w:val="-53"/>
        </w:rPr>
        <w:t> </w:t>
      </w:r>
      <w:r>
        <w:rPr/>
        <w:t>investors given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 investors</w:t>
      </w:r>
      <w:r>
        <w:rPr>
          <w:spacing w:val="2"/>
        </w:rPr>
        <w:t> </w:t>
      </w:r>
      <w:r>
        <w:rPr/>
        <w:t>rely on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26"/>
      </w:pPr>
      <w:r>
        <w:rPr/>
        <w:t>Also,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publicization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investors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two</w:t>
      </w:r>
      <w:r>
        <w:rPr>
          <w:spacing w:val="5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ways: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2387" w:val="left" w:leader="none"/>
        </w:tabs>
        <w:spacing w:line="240" w:lineRule="auto" w:before="0" w:after="0"/>
        <w:ind w:left="2386" w:right="1681" w:hanging="360"/>
        <w:jc w:val="left"/>
        <w:rPr>
          <w:sz w:val="20"/>
        </w:rPr>
      </w:pPr>
      <w:r>
        <w:rPr>
          <w:sz w:val="20"/>
        </w:rPr>
        <w:t>Negatively impact investors expectation of a firm’s future probability and success</w:t>
      </w:r>
      <w:r>
        <w:rPr>
          <w:spacing w:val="-53"/>
          <w:sz w:val="20"/>
        </w:rPr>
        <w:t> </w:t>
      </w:r>
      <w:r>
        <w:rPr>
          <w:sz w:val="20"/>
        </w:rPr>
        <w:t>given its negative</w:t>
      </w:r>
      <w:r>
        <w:rPr>
          <w:spacing w:val="-1"/>
          <w:sz w:val="20"/>
        </w:rPr>
        <w:t> </w:t>
      </w:r>
      <w:r>
        <w:rPr>
          <w:sz w:val="20"/>
        </w:rPr>
        <w:t>effect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consumers perceived quality.</w:t>
      </w:r>
    </w:p>
    <w:p>
      <w:pPr>
        <w:pStyle w:val="ListParagraph"/>
        <w:numPr>
          <w:ilvl w:val="0"/>
          <w:numId w:val="3"/>
        </w:numPr>
        <w:tabs>
          <w:tab w:pos="2387" w:val="left" w:leader="none"/>
        </w:tabs>
        <w:spacing w:line="240" w:lineRule="auto" w:before="0" w:after="0"/>
        <w:ind w:left="2386" w:right="1240" w:hanging="360"/>
        <w:jc w:val="left"/>
        <w:rPr>
          <w:sz w:val="20"/>
        </w:rPr>
      </w:pPr>
      <w:r>
        <w:rPr>
          <w:sz w:val="20"/>
        </w:rPr>
        <w:t>It may engender a negativity spiral by encouraging more complaints which can impact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overall</w:t>
      </w:r>
      <w:r>
        <w:rPr>
          <w:spacing w:val="-2"/>
          <w:sz w:val="20"/>
        </w:rPr>
        <w:t> </w:t>
      </w:r>
      <w:r>
        <w:rPr>
          <w:sz w:val="20"/>
        </w:rPr>
        <w:t>sentiment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firm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social media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20" w:bottom="280" w:left="460" w:right="240"/>
        </w:sectPr>
      </w:pPr>
    </w:p>
    <w:p>
      <w:pPr>
        <w:pStyle w:val="BodyText"/>
        <w:spacing w:before="77"/>
        <w:ind w:left="2026" w:right="1759"/>
      </w:pPr>
      <w:r>
        <w:rPr/>
        <w:t>They also show that a closedexchange response strategy may mitigate complaint</w:t>
      </w:r>
      <w:r>
        <w:rPr>
          <w:spacing w:val="1"/>
        </w:rPr>
        <w:t> </w:t>
      </w:r>
      <w:r>
        <w:rPr/>
        <w:t>publicization and its negative impacts. Specially employing a closed/open exchange</w:t>
      </w:r>
      <w:r>
        <w:rPr>
          <w:spacing w:val="-53"/>
        </w:rPr>
        <w:t> </w:t>
      </w:r>
      <w:r>
        <w:rPr/>
        <w:t>strategy leads to firm responses to complaints positively/negatively impacting daily</w:t>
      </w:r>
      <w:r>
        <w:rPr>
          <w:spacing w:val="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reinforcing/diminishing</w:t>
      </w:r>
      <w:r>
        <w:rPr>
          <w:spacing w:val="-2"/>
        </w:rPr>
        <w:t> </w:t>
      </w:r>
      <w:r>
        <w:rPr/>
        <w:t>the positive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firms’</w:t>
      </w:r>
      <w:r>
        <w:rPr>
          <w:spacing w:val="-2"/>
        </w:rPr>
        <w:t> </w:t>
      </w:r>
      <w:r>
        <w:rPr/>
        <w:t>posts.</w:t>
      </w:r>
    </w:p>
    <w:p>
      <w:pPr>
        <w:pStyle w:val="BodyText"/>
      </w:pPr>
    </w:p>
    <w:p>
      <w:pPr>
        <w:pStyle w:val="BodyText"/>
        <w:ind w:left="2026" w:right="1626"/>
      </w:pPr>
      <w:r>
        <w:rPr/>
        <w:t>Furthermore, when responses are timely and substantive a closed exchange strategy</w:t>
      </w:r>
      <w:r>
        <w:rPr>
          <w:spacing w:val="-53"/>
        </w:rPr>
        <w:t> </w:t>
      </w:r>
      <w:r>
        <w:rPr/>
        <w:t>becomes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4"/>
        </w:numPr>
        <w:tabs>
          <w:tab w:pos="2387" w:val="left" w:leader="none"/>
        </w:tabs>
        <w:spacing w:line="240" w:lineRule="auto" w:before="1" w:after="0"/>
        <w:ind w:left="2386" w:right="0" w:hanging="361"/>
        <w:jc w:val="left"/>
      </w:pPr>
      <w:r>
        <w:rPr/>
        <w:t>Contributions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BodyText"/>
        <w:ind w:left="2026" w:right="1315"/>
      </w:pPr>
      <w:r>
        <w:rPr/>
        <w:t>-Their work contributes to the literature about online complaint handling by revealing how</w:t>
      </w:r>
      <w:r>
        <w:rPr>
          <w:spacing w:val="-54"/>
        </w:rPr>
        <w:t> </w:t>
      </w:r>
      <w:r>
        <w:rPr/>
        <w:t>firm responses to complaints can negatively impact firm value and perceived quality and</w:t>
      </w:r>
      <w:r>
        <w:rPr>
          <w:spacing w:val="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complaints.</w:t>
      </w:r>
    </w:p>
    <w:p>
      <w:pPr>
        <w:pStyle w:val="BodyText"/>
        <w:spacing w:before="2"/>
        <w:ind w:left="2026" w:right="1404"/>
      </w:pPr>
      <w:r>
        <w:rPr/>
        <w:t>They show that firm responses to complaints do not have a mitigating role to complaints</w:t>
      </w:r>
      <w:r>
        <w:rPr>
          <w:spacing w:val="-53"/>
        </w:rPr>
        <w:t> </w:t>
      </w:r>
      <w:r>
        <w:rPr/>
        <w:t>on platforms such as twitter, where the visibility of complaints is changed by the firm’s</w:t>
      </w:r>
      <w:r>
        <w:rPr>
          <w:spacing w:val="1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26" w:right="1271"/>
      </w:pPr>
      <w:r>
        <w:rPr/>
        <w:t>-The current work adds a new element to the online complaint handling equation by</w:t>
      </w:r>
      <w:r>
        <w:rPr>
          <w:spacing w:val="1"/>
        </w:rPr>
        <w:t> </w:t>
      </w:r>
      <w:r>
        <w:rPr/>
        <w:t>revealing how a design feature of popular social media platforms such as Twitter leads to</w:t>
      </w:r>
      <w:r>
        <w:rPr>
          <w:spacing w:val="-53"/>
        </w:rPr>
        <w:t> </w:t>
      </w:r>
      <w:r>
        <w:rPr/>
        <w:t>a hitherto-unknown phenomenon that we call “complaint publicization.” We show that firm</w:t>
      </w:r>
      <w:r>
        <w:rPr>
          <w:spacing w:val="-53"/>
        </w:rPr>
        <w:t> </w:t>
      </w:r>
      <w:r>
        <w:rPr/>
        <w:t>responses to complaints on such platforms can impact the composition of a firm’s social</w:t>
      </w:r>
      <w:r>
        <w:rPr>
          <w:spacing w:val="1"/>
        </w:rPr>
        <w:t> </w:t>
      </w:r>
      <w:r>
        <w:rPr/>
        <w:t>media</w:t>
      </w:r>
      <w:r>
        <w:rPr>
          <w:spacing w:val="-2"/>
        </w:rPr>
        <w:t> </w:t>
      </w:r>
      <w:r>
        <w:rPr/>
        <w:t>page,</w:t>
      </w:r>
      <w:r>
        <w:rPr>
          <w:spacing w:val="-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 public</w:t>
      </w:r>
      <w:r>
        <w:rPr>
          <w:spacing w:val="1"/>
        </w:rPr>
        <w:t> </w:t>
      </w:r>
      <w:r>
        <w:rPr/>
        <w:t>exposure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complaints.</w:t>
      </w:r>
    </w:p>
    <w:p>
      <w:pPr>
        <w:pStyle w:val="BodyText"/>
        <w:ind w:left="2026" w:right="1326"/>
      </w:pPr>
      <w:r>
        <w:rPr/>
        <w:t>The findings also highlight the importance of considering platform-specific characteristics</w:t>
      </w:r>
      <w:r>
        <w:rPr>
          <w:spacing w:val="-54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 media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</w:pPr>
    </w:p>
    <w:p>
      <w:pPr>
        <w:pStyle w:val="BodyText"/>
        <w:spacing w:before="1"/>
        <w:ind w:left="2026" w:right="1193"/>
      </w:pPr>
      <w:r>
        <w:rPr/>
        <w:t>-The current work contributes to the literature on social media communications by</w:t>
      </w:r>
      <w:r>
        <w:rPr>
          <w:spacing w:val="1"/>
        </w:rPr>
        <w:t> </w:t>
      </w:r>
      <w:r>
        <w:rPr/>
        <w:t>documenting how firm responses to complaints can diminish the positive impact of a firm’s</w:t>
      </w:r>
      <w:r>
        <w:rPr>
          <w:spacing w:val="-53"/>
        </w:rPr>
        <w:t> </w:t>
      </w:r>
      <w:r>
        <w:rPr/>
        <w:t>own posts. This finding highlight that the effects of social media communications can be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analyses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firm</w:t>
      </w:r>
      <w:r>
        <w:rPr>
          <w:spacing w:val="-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firm</w:t>
      </w:r>
      <w:r>
        <w:rPr>
          <w:spacing w:val="-2"/>
        </w:rPr>
        <w:t> </w:t>
      </w:r>
      <w:r>
        <w:rPr/>
        <w:t>posts would indicate.</w:t>
      </w:r>
    </w:p>
    <w:p>
      <w:pPr>
        <w:pStyle w:val="BodyText"/>
      </w:pPr>
    </w:p>
    <w:p>
      <w:pPr>
        <w:pStyle w:val="BodyText"/>
        <w:ind w:left="2026" w:right="1270"/>
      </w:pPr>
      <w:r>
        <w:rPr/>
        <w:t>-Our work provides empirical evidence that recalls cause a spike in the volume of</w:t>
      </w:r>
      <w:r>
        <w:rPr>
          <w:spacing w:val="1"/>
        </w:rPr>
        <w:t> </w:t>
      </w:r>
      <w:r>
        <w:rPr/>
        <w:t>complaints (Appendix C), and shows how using product recalls, along with sample</w:t>
      </w:r>
      <w:r>
        <w:rPr>
          <w:spacing w:val="1"/>
        </w:rPr>
        <w:t> </w:t>
      </w:r>
      <w:r>
        <w:rPr/>
        <w:t>matching,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isolate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firm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complaints.</w:t>
      </w:r>
      <w:r>
        <w:rPr>
          <w:spacing w:val="-3"/>
        </w:rPr>
        <w:t> </w:t>
      </w:r>
      <w:r>
        <w:rPr/>
        <w:t>This</w:t>
      </w:r>
      <w:r>
        <w:rPr>
          <w:spacing w:val="-5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 identifying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complaints.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4"/>
        </w:numPr>
        <w:tabs>
          <w:tab w:pos="2387" w:val="left" w:leader="none"/>
        </w:tabs>
        <w:spacing w:line="240" w:lineRule="auto" w:before="0" w:after="0"/>
        <w:ind w:left="2386" w:right="0" w:hanging="361"/>
        <w:jc w:val="left"/>
      </w:pPr>
      <w:r>
        <w:rPr/>
        <w:t>Critiques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BodyText"/>
        <w:ind w:left="2026" w:right="1504"/>
      </w:pPr>
      <w:r>
        <w:rPr/>
        <w:t>This study shows us how a closed/open exchange Response strategy can impact daily</w:t>
      </w:r>
      <w:r>
        <w:rPr>
          <w:spacing w:val="-5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firm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 investors</w:t>
      </w:r>
      <w:r>
        <w:rPr>
          <w:spacing w:val="1"/>
        </w:rPr>
        <w:t> </w:t>
      </w:r>
      <w:r>
        <w:rPr/>
        <w:t>reacts</w:t>
      </w:r>
      <w:r>
        <w:rPr>
          <w:spacing w:val="-1"/>
        </w:rPr>
        <w:t> </w:t>
      </w:r>
      <w:r>
        <w:rPr/>
        <w:t>with the</w:t>
      </w:r>
      <w:r>
        <w:rPr>
          <w:spacing w:val="3"/>
        </w:rPr>
        <w:t> </w:t>
      </w:r>
      <w:r>
        <w:rPr/>
        <w:t>feed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social media.</w:t>
      </w:r>
    </w:p>
    <w:sectPr>
      <w:pgSz w:w="11910" w:h="16840"/>
      <w:pgMar w:top="1320" w:bottom="280" w:left="4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)"/>
      <w:lvlJc w:val="left"/>
      <w:pPr>
        <w:ind w:left="2386" w:hanging="36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386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386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026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386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26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8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RABHINE</dc:creator>
  <dcterms:created xsi:type="dcterms:W3CDTF">2022-06-03T12:37:15Z</dcterms:created>
  <dcterms:modified xsi:type="dcterms:W3CDTF">2022-06-03T12:37:15Z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2022-06-03T00:00:00Z</vt:filetime>
  </property>
</Properties>
</file>