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6E3410"/>
          <w:spacing w:val="20"/>
          <w:sz w:val="17"/>
          <w:szCs w:val="17"/>
        </w:rPr>
        <w:t xml:space="preserve">STATUS REPORT · ML TRACK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D22"/>
          <w:sz w:val="44"/>
          <w:szCs w:val="44"/>
        </w:rPr>
        <w:t xml:space="preserve">Status Report Doc</w:t>
      </w:r>
    </w:p>
    <w:p>
      <w:pPr>
        <w:spacing w:after="140" w:line="300"/>
      </w:pPr>
      <w:r>
        <w:rPr>
          <w:rFonts w:ascii="Calibri" w:cs="Calibri" w:eastAsia="Calibri" w:hAnsi="Calibri"/>
          <w:color w:val="2B2E33"/>
          <w:sz w:val="21"/>
          <w:szCs w:val="21"/>
        </w:rPr>
        <w:t xml:space="preserve">Tick-to-Trade Engine — ML Track. Progress on the quantized adverse-selection classifier (ml_engineer_brief.md), through roadmap Step 6 of the training/quantization hand-off.</w:t>
      </w:r>
    </w:p>
    <w:p>
      <w:pPr>
        <w:spacing w:after="60"/>
      </w:pPr>
      <w:r>
        <w:rPr>
          <w:rFonts w:ascii="Consolas" w:cs="Consolas" w:eastAsia="Consolas" w:hAnsi="Consolas"/>
          <w:color w:val="6B6F76"/>
          <w:sz w:val="18"/>
          <w:szCs w:val="18"/>
        </w:rPr>
        <w:t xml:space="preserve">repo: fpga-tick-to-trade-engine   ·   branch: develop   ·   commit: fcea11f   ·   2026-09-09</w:t>
      </w:r>
    </w:p>
    <w:p>
      <w:pPr>
        <w:spacing w:after="200"/>
      </w:pPr>
    </w:p>
    <w:p>
      <w:pPr>
        <w:pStyle w:val="Heading1"/>
        <w:pBdr>
          <w:bottom w:val="single" w:color="9C4A1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D22"/>
          <w:sz w:val="30"/>
          <w:szCs w:val="30"/>
        </w:rPr>
        <w:t xml:space="preserve">What This Is</w:t>
      </w:r>
    </w:p>
    <w:p>
      <w:pPr>
        <w:spacing w:after="140" w:line="300"/>
      </w:pPr>
      <w:r>
        <w:rPr>
          <w:rFonts w:ascii="Calibri" w:cs="Calibri" w:eastAsia="Calibri" w:hAnsi="Calibri"/>
          <w:color w:val="2B2E33"/>
          <w:sz w:val="21"/>
          <w:szCs w:val="21"/>
        </w:rPr>
        <w:t xml:space="preserve">A two-person portfolio project: an FPGA (Artix-7) datapath takes a synthetic market-data feed to a simulated order at a fixed, measured tick-to-trade latency. A quantized linear classifier sits in the fast path as risk gate 0x09 — it can only flag an order as adversely selected, never decide one on its own; deterministic hard logic always has the final say.</w:t>
      </w:r>
    </w:p>
    <w:p>
      <w:pPr>
        <w:spacing w:after="140" w:line="300"/>
      </w:pPr>
      <w:r>
        <w:rPr>
          <w:rFonts w:ascii="Calibri" w:cs="Calibri" w:eastAsia="Calibri" w:hAnsi="Calibri"/>
          <w:color w:val="2B2E33"/>
          <w:sz w:val="21"/>
          <w:szCs w:val="21"/>
        </w:rPr>
        <w:t xml:space="preserve">This report covers the ML track only: data, features, labels, training, and quantization, run entirely in Python and headed for an hls4ml/Vitis HLS hand-off. The FPGA/RTL track (parser, book, risk engine, Ethernet) is being built in parallel by the project's other collaborator.</w:t>
      </w:r>
    </w:p>
    <w:p>
      <w:pPr>
        <w:pStyle w:val="Heading1"/>
        <w:pBdr>
          <w:bottom w:val="single" w:color="9C4A1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D22"/>
          <w:sz w:val="30"/>
          <w:szCs w:val="30"/>
        </w:rPr>
        <w:t xml:space="preserve">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3"/>
        <w:gridCol w:w="3557"/>
      </w:tblGrid>
      <w:tr>
        <w:tc>
          <w:tcPr>
            <w:tcW w:type="dxa" w:w="580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Quote events (synthetic dataset)</w:t>
            </w:r>
          </w:p>
        </w:tc>
        <w:tc>
          <w:tcPr>
            <w:tcW w:type="dxa" w:w="35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23,200</w:t>
            </w:r>
          </w:p>
        </w:tc>
      </w:tr>
      <w:tr>
        <w:tc>
          <w:tcPr>
            <w:tcW w:type="dxa" w:w="5803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Rows with a trading signal</w:t>
            </w:r>
          </w:p>
        </w:tc>
        <w:tc>
          <w:tcPr>
            <w:tcW w:type="dxa" w:w="355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3,681</w:t>
            </w:r>
          </w:p>
        </w:tc>
      </w:tr>
      <w:tr>
        <w:tc>
          <w:tcPr>
            <w:tcW w:type="dxa" w:w="580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Train / validation split</w:t>
            </w:r>
          </w:p>
        </w:tc>
        <w:tc>
          <w:tcPr>
            <w:tcW w:type="dxa" w:w="35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2,541 / 1,140</w:t>
            </w:r>
          </w:p>
        </w:tc>
      </w:tr>
      <w:tr>
        <w:tc>
          <w:tcPr>
            <w:tcW w:type="dxa" w:w="5803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Positive rate</w:t>
            </w:r>
          </w:p>
        </w:tc>
        <w:tc>
          <w:tcPr>
            <w:tcW w:type="dxa" w:w="355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52.9%</w:t>
            </w:r>
          </w:p>
        </w:tc>
      </w:tr>
      <w:tr>
        <w:tc>
          <w:tcPr>
            <w:tcW w:type="dxa" w:w="580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Precision</w:t>
            </w:r>
          </w:p>
        </w:tc>
        <w:tc>
          <w:tcPr>
            <w:tcW w:type="dxa" w:w="35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0.599</w:t>
            </w:r>
          </w:p>
        </w:tc>
      </w:tr>
      <w:tr>
        <w:tc>
          <w:tcPr>
            <w:tcW w:type="dxa" w:w="5803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Recall</w:t>
            </w:r>
          </w:p>
        </w:tc>
        <w:tc>
          <w:tcPr>
            <w:tcW w:type="dxa" w:w="355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0.721</w:t>
            </w:r>
          </w:p>
        </w:tc>
      </w:tr>
      <w:tr>
        <w:tc>
          <w:tcPr>
            <w:tcW w:type="dxa" w:w="580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F1</w:t>
            </w:r>
          </w:p>
        </w:tc>
        <w:tc>
          <w:tcPr>
            <w:tcW w:type="dxa" w:w="35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0.654</w:t>
            </w:r>
          </w:p>
        </w:tc>
      </w:tr>
      <w:tr>
        <w:tc>
          <w:tcPr>
            <w:tcW w:type="dxa" w:w="5803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9"/>
                <w:szCs w:val="19"/>
              </w:rPr>
              <w:t xml:space="preserve">ROC-AUC</w:t>
            </w:r>
          </w:p>
        </w:tc>
        <w:tc>
          <w:tcPr>
            <w:tcW w:type="dxa" w:w="355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E3410"/>
                <w:sz w:val="19"/>
                <w:szCs w:val="19"/>
              </w:rPr>
              <w:t xml:space="preserve">0.569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9C4A1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D22"/>
          <w:sz w:val="30"/>
          <w:szCs w:val="30"/>
        </w:rPr>
        <w:t xml:space="preserve">Checkpoint 1.0 — Foundations</w:t>
      </w:r>
    </w:p>
    <w:p>
      <w:pPr>
        <w:spacing w:after="60"/>
      </w:pPr>
      <w:r>
        <w:rPr>
          <w:rFonts w:ascii="Consolas" w:cs="Consolas" w:eastAsia="Consolas" w:hAnsi="Consolas"/>
          <w:color w:val="6B6F76"/>
          <w:sz w:val="18"/>
          <w:szCs w:val="18"/>
        </w:rPr>
        <w:t xml:space="preserve">commit 184c9e1   ·   2026-09-01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b/>
          <w:bCs/>
          <w:color w:val="2B2E33"/>
          <w:sz w:val="19"/>
          <w:szCs w:val="19"/>
        </w:rPr>
        <w:t xml:space="preserve">config.py</w:t>
      </w:r>
      <w:r>
        <w:rPr>
          <w:rFonts w:ascii="Calibri" w:cs="Calibri" w:eastAsia="Calibri" w:hAnsi="Calibri"/>
          <w:b w:val="false"/>
          <w:bCs w:val="false"/>
          <w:color w:val="2B2E33"/>
          <w:sz w:val="21"/>
          <w:szCs w:val="21"/>
        </w:rPr>
        <w:t xml:space="preserve"> — froze the semantic decisions the brief leaves open: window W=16 (current event included), label horizon H=50, dataset seed.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b/>
          <w:bCs/>
          <w:color w:val="2B2E33"/>
          <w:sz w:val="19"/>
          <w:szCs w:val="19"/>
        </w:rPr>
        <w:t xml:space="preserve">simulator.py</w:t>
      </w:r>
      <w:r>
        <w:rPr>
          <w:rFonts w:ascii="Calibri" w:cs="Calibri" w:eastAsia="Calibri" w:hAnsi="Calibri"/>
          <w:b w:val="false"/>
          <w:bCs w:val="false"/>
          <w:color w:val="2B2E33"/>
          <w:sz w:val="21"/>
          <w:szCs w:val="21"/>
        </w:rPr>
        <w:t xml:space="preserve"> — deterministic synthetic market generator: balanced book, bid/ask depletion, wide spreads, high volatility, spoof-like size changes, bursty/gappy streams.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b/>
          <w:bCs/>
          <w:color w:val="2B2E33"/>
          <w:sz w:val="19"/>
          <w:szCs w:val="19"/>
        </w:rPr>
        <w:t xml:space="preserve">ml_golden.py</w:t>
      </w:r>
      <w:r>
        <w:rPr>
          <w:rFonts w:ascii="Calibri" w:cs="Calibri" w:eastAsia="Calibri" w:hAnsi="Calibri"/>
          <w:b w:val="false"/>
          <w:bCs w:val="false"/>
          <w:color w:val="2B2E33"/>
          <w:sz w:val="21"/>
          <w:szCs w:val="21"/>
        </w:rPr>
        <w:t xml:space="preserve"> — the fixed-point reference: F0–F7 feature extraction, the y_buy/y_sell label, int8 normalization (floor-shift + saturate, not truncate — the brief's #1 pitfall), the int32 classifier score.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2B2E33"/>
          <w:sz w:val="21"/>
          <w:szCs w:val="21"/>
        </w:rPr>
        <w:t xml:space="preserve">9 unit tests</w:t>
      </w:r>
      <w:r>
        <w:rPr>
          <w:rFonts w:ascii="Calibri" w:cs="Calibri" w:eastAsia="Calibri" w:hAnsi="Calibri"/>
          <w:b w:val="false"/>
          <w:bCs w:val="false"/>
          <w:color w:val="2B2E33"/>
          <w:sz w:val="21"/>
          <w:szCs w:val="21"/>
        </w:rPr>
        <w:t xml:space="preserve">, all passing — including a hand-computed 20-event sanity case and a check that the floor-shift matches true Verilog arithmetic-shift semantics on negative numbers.</w:t>
      </w:r>
    </w:p>
    <w:p>
      <w:pPr>
        <w:spacing w:after="200"/>
      </w:pPr>
    </w:p>
    <w:p>
      <w:pPr>
        <w:pStyle w:val="Heading1"/>
        <w:pBdr>
          <w:bottom w:val="single" w:color="9C4A1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D22"/>
          <w:sz w:val="30"/>
          <w:szCs w:val="30"/>
        </w:rPr>
        <w:t xml:space="preserve">Checkpoint 1.1 — Training, and Three Bugs Only Real Output Caught</w:t>
      </w:r>
    </w:p>
    <w:p>
      <w:pPr>
        <w:spacing w:after="60"/>
      </w:pPr>
      <w:r>
        <w:rPr>
          <w:rFonts w:ascii="Consolas" w:cs="Consolas" w:eastAsia="Consolas" w:hAnsi="Consolas"/>
          <w:color w:val="6B6F76"/>
          <w:sz w:val="18"/>
          <w:szCs w:val="18"/>
        </w:rPr>
        <w:t xml:space="preserve">commit e207750   ·   2026-09-09</w:t>
      </w:r>
    </w:p>
    <w:p>
      <w:pPr>
        <w:spacing w:after="140" w:line="300"/>
      </w:pPr>
      <w:r>
        <w:rPr>
          <w:rFonts w:ascii="Calibri" w:cs="Calibri" w:eastAsia="Calibri" w:hAnsi="Calibri"/>
          <w:color w:val="2B2E33"/>
          <w:sz w:val="21"/>
          <w:szCs w:val="21"/>
        </w:rPr>
        <w:t xml:space="preserve">Code review alone didn't surface any of these — each one only showed up once train.py actually ran end to end.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446"/>
        <w:gridCol w:w="4446"/>
      </w:tblGrid>
      <w:tr>
        <w:trPr>
          <w:tblHeader/>
        </w:trPr>
        <w:tc>
          <w:tcPr>
            <w:tcW w:type="dxa" w:w="468"/>
            <w:shd w:fill="2A2E3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46"/>
            <w:shd w:fill="2A2E3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446"/>
            <w:shd w:fill="2A2E3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E3B2E"/>
                <w:sz w:val="19"/>
                <w:szCs w:val="19"/>
              </w:rPr>
              <w:t xml:space="preserve">1</w:t>
            </w:r>
          </w:p>
        </w:tc>
        <w:tc>
          <w:tcPr>
            <w:tcW w:type="dxa" w:w="4446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Degenerate label. LABEL_COMBINE="OR" was true on ~97% of rows; all 8 weights rounded to 0, ROC-AUC = 0.500.</w:t>
            </w:r>
          </w:p>
        </w:tc>
        <w:tc>
          <w:tcPr>
            <w:tcW w:type="dxa" w:w="4446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Added intended_side(): the master spec's actual FR-35/36 trading rule decides which one-sided label (buy or sell) applies; rows with no signal are dropped.</w:t>
            </w:r>
          </w:p>
        </w:tc>
      </w:tr>
      <w:tr>
        <w:tc>
          <w:tcPr>
            <w:tcW w:type="dxa" w:w="468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E3B2E"/>
                <w:sz w:val="19"/>
                <w:szCs w:val="19"/>
              </w:rPr>
              <w:t xml:space="preserve">2</w:t>
            </w:r>
          </w:p>
        </w:tc>
        <w:tc>
          <w:tcPr>
            <w:tcW w:type="dxa" w:w="4446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Too little data once labeling got honest. Side-conditioning left 174 usable rows out of 1,160 — too few to train or evaluate (ROC-AUC = 0.387, i.e. noise).</w:t>
            </w:r>
          </w:p>
        </w:tc>
        <w:tc>
          <w:tcPr>
            <w:tcW w:type="dxa" w:w="4446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SCENARIO_REPEATS=20 reruns the scenario set 20x (fresh symbols, same seeded stream) for 3,681 signal rows.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E3B2E"/>
                <w:sz w:val="19"/>
                <w:szCs w:val="19"/>
              </w:rPr>
              <w:t xml:space="preserve">3</w:t>
            </w:r>
          </w:p>
        </w:tc>
        <w:tc>
          <w:tcPr>
            <w:tcW w:type="dxa" w:w="4446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Weight quantization collapsed to zero. Learned float weights were all under 0.22 in magnitude; rounding to nearest int sent every one to 0, again.</w:t>
            </w:r>
          </w:p>
        </w:tc>
        <w:tc>
          <w:tcPr>
            <w:tcW w:type="dxa" w:w="4446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Symmetric max-abs scaling: weights + bias scaled together so the largest weight uses the int8 range, before rounding.</w:t>
            </w:r>
          </w:p>
        </w:tc>
      </w:tr>
      <w:tr>
        <w:tc>
          <w:tcPr>
            <w:tcW w:type="dxa" w:w="468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AE3B2E"/>
                <w:sz w:val="19"/>
                <w:szCs w:val="19"/>
              </w:rPr>
              <w:t xml:space="preserve">4</w:t>
            </w:r>
          </w:p>
        </w:tc>
        <w:tc>
          <w:tcPr>
            <w:tcW w:type="dxa" w:w="4446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Training wasn't actually reproducible. Keras seeds its own weight init from TensorFlow's global RNG, ignoring config.SEED.</w:t>
            </w:r>
          </w:p>
        </w:tc>
        <w:tc>
          <w:tcPr>
            <w:tcW w:type="dxa" w:w="4446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tf.keras.utils.set_random_seed(SEED) — verified two full runs now produce byte-identical output.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E33"/>
          <w:sz w:val="21"/>
          <w:szCs w:val="21"/>
        </w:rPr>
        <w:t xml:space="preserve">Final, on 1,140 held-out rows: </w:t>
      </w:r>
      <w:r>
        <w:rPr>
          <w:rFonts w:ascii="Consolas" w:cs="Consolas" w:eastAsia="Consolas" w:hAnsi="Consolas"/>
          <w:b/>
          <w:bCs/>
          <w:i w:val="false"/>
          <w:iCs w:val="false"/>
          <w:color w:val="6E3410"/>
          <w:sz w:val="19"/>
          <w:szCs w:val="19"/>
        </w:rPr>
        <w:t xml:space="preserve">F1 0.654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E33"/>
          <w:sz w:val="21"/>
          <w:szCs w:val="21"/>
        </w:rPr>
        <w:t xml:space="preserve"> · </w:t>
      </w:r>
      <w:r>
        <w:rPr>
          <w:rFonts w:ascii="Consolas" w:cs="Consolas" w:eastAsia="Consolas" w:hAnsi="Consolas"/>
          <w:b/>
          <w:bCs/>
          <w:i w:val="false"/>
          <w:iCs w:val="false"/>
          <w:color w:val="6E3410"/>
          <w:sz w:val="19"/>
          <w:szCs w:val="19"/>
        </w:rPr>
        <w:t xml:space="preserve">ROC-AUC 0.569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E33"/>
          <w:sz w:val="21"/>
          <w:szCs w:val="21"/>
        </w:rPr>
        <w:t xml:space="preserve"> — vs. a hand-tuned threshold baseline at </w:t>
      </w:r>
      <w:r>
        <w:rPr>
          <w:rFonts w:ascii="Consolas" w:cs="Consolas" w:eastAsia="Consolas" w:hAnsi="Consolas"/>
          <w:b/>
          <w:bCs/>
          <w:i w:val="false"/>
          <w:iCs w:val="false"/>
          <w:color w:val="2B2E33"/>
          <w:sz w:val="19"/>
          <w:szCs w:val="19"/>
        </w:rPr>
        <w:t xml:space="preserve">F1 0.164</w:t>
      </w:r>
      <w:r>
        <w:rPr>
          <w:rFonts w:ascii="Calibri" w:cs="Calibri" w:eastAsia="Calibri" w:hAnsi="Calibri"/>
          <w:b w:val="false"/>
          <w:bCs w:val="false"/>
          <w:i/>
          <w:iCs/>
          <w:color w:val="2B2E33"/>
          <w:sz w:val="21"/>
          <w:szCs w:val="21"/>
        </w:rPr>
        <w:t xml:space="preserve">. Modest but real; reported as a synthetic proxy-label result throughout, not a claim about real markets.</w:t>
      </w:r>
    </w:p>
    <w:p>
      <w:pPr>
        <w:spacing w:after="200"/>
      </w:pPr>
    </w:p>
    <w:p>
      <w:pPr>
        <w:pStyle w:val="Heading1"/>
        <w:pBdr>
          <w:bottom w:val="single" w:color="9C4A1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D22"/>
          <w:sz w:val="30"/>
          <w:szCs w:val="30"/>
        </w:rPr>
        <w:t xml:space="preserve">Files in model/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5429"/>
        <w:gridCol w:w="1404"/>
      </w:tblGrid>
      <w:tr>
        <w:trPr>
          <w:tblHeader/>
        </w:trPr>
        <w:tc>
          <w:tcPr>
            <w:tcW w:type="dxa" w:w="2527"/>
            <w:shd w:fill="2A2E3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429"/>
            <w:shd w:fill="2A2E3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404"/>
            <w:shd w:fill="2A2E3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config.py</w:t>
            </w:r>
          </w:p>
        </w:tc>
        <w:tc>
          <w:tcPr>
            <w:tcW w:type="dxa" w:w="542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Every frozen semantic/quantization constant, each documented at the point it's used.</w:t>
            </w:r>
          </w:p>
        </w:tc>
        <w:tc>
          <w:tcPr>
            <w:tcW w:type="dxa" w:w="140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6F76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2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simulator.py</w:t>
            </w:r>
          </w:p>
        </w:tc>
        <w:tc>
          <w:tcPr>
            <w:tcW w:type="dxa" w:w="5429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Deterministic synthetic market-data generator.</w:t>
            </w:r>
          </w:p>
        </w:tc>
        <w:tc>
          <w:tcPr>
            <w:tcW w:type="dxa" w:w="1404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6F76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2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ml_golden.py</w:t>
            </w:r>
          </w:p>
        </w:tc>
        <w:tc>
          <w:tcPr>
            <w:tcW w:type="dxa" w:w="542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Fixed-point reference: features, label, signal rule, normalize, classify.</w:t>
            </w:r>
          </w:p>
        </w:tc>
        <w:tc>
          <w:tcPr>
            <w:tcW w:type="dxa" w:w="140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6F76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2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metrics.py</w:t>
            </w:r>
          </w:p>
        </w:tc>
        <w:tc>
          <w:tcPr>
            <w:tcW w:type="dxa" w:w="5429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Dependency-free precision/recall/F1/ROC-AUC/PR-AUC.</w:t>
            </w:r>
          </w:p>
        </w:tc>
        <w:tc>
          <w:tcPr>
            <w:tcW w:type="dxa" w:w="1404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6F76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2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train.py</w:t>
            </w:r>
          </w:p>
        </w:tc>
        <w:tc>
          <w:tcPr>
            <w:tcW w:type="dxa" w:w="542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Train -&gt; quantize -&gt; re-evaluate in fixed point -&gt; export.</w:t>
            </w:r>
          </w:p>
        </w:tc>
        <w:tc>
          <w:tcPr>
            <w:tcW w:type="dxa" w:w="140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6F76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2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tests/ (20 tests)</w:t>
            </w:r>
          </w:p>
        </w:tc>
        <w:tc>
          <w:tcPr>
            <w:tcW w:type="dxa" w:w="5429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Fixed-point, metrics, and export-consistency tests — all passing.</w:t>
            </w:r>
          </w:p>
        </w:tc>
        <w:tc>
          <w:tcPr>
            <w:tcW w:type="dxa" w:w="1404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6F76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2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model_config.json</w:t>
            </w:r>
          </w:p>
        </w:tc>
        <w:tc>
          <w:tcPr>
            <w:tcW w:type="dxa" w:w="542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Formats, offsets, shifts, weights, thresholds, versions.</w:t>
            </w:r>
          </w:p>
        </w:tc>
        <w:tc>
          <w:tcPr>
            <w:tcW w:type="dxa" w:w="140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7A57"/>
                <w:sz w:val="18"/>
                <w:szCs w:val="18"/>
              </w:rPr>
              <w:t xml:space="preserve">exported</w:t>
            </w:r>
          </w:p>
        </w:tc>
      </w:tr>
      <w:tr>
        <w:tc>
          <w:tcPr>
            <w:tcW w:type="dxa" w:w="252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weights.mem / bias.mem</w:t>
            </w:r>
          </w:p>
        </w:tc>
        <w:tc>
          <w:tcPr>
            <w:tcW w:type="dxa" w:w="5429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int8 weights, int32 bias — one value per line.</w:t>
            </w:r>
          </w:p>
        </w:tc>
        <w:tc>
          <w:tcPr>
            <w:tcW w:type="dxa" w:w="1404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7A57"/>
                <w:sz w:val="18"/>
                <w:szCs w:val="18"/>
              </w:rPr>
              <w:t xml:space="preserve">exported</w:t>
            </w:r>
          </w:p>
        </w:tc>
      </w:tr>
      <w:tr>
        <w:tc>
          <w:tcPr>
            <w:tcW w:type="dxa" w:w="252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normalization.mem</w:t>
            </w:r>
          </w:p>
        </w:tc>
        <w:tc>
          <w:tcPr>
            <w:tcW w:type="dxa" w:w="542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Per-feature offset/shift pairs for the RTL normalizer.</w:t>
            </w:r>
          </w:p>
        </w:tc>
        <w:tc>
          <w:tcPr>
            <w:tcW w:type="dxa" w:w="140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7A57"/>
                <w:sz w:val="18"/>
                <w:szCs w:val="18"/>
              </w:rPr>
              <w:t xml:space="preserve">exported</w:t>
            </w:r>
          </w:p>
        </w:tc>
      </w:tr>
      <w:tr>
        <w:tc>
          <w:tcPr>
            <w:tcW w:type="dxa" w:w="2527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thresholds.mem</w:t>
            </w:r>
          </w:p>
        </w:tc>
        <w:tc>
          <w:tcPr>
            <w:tcW w:type="dxa" w:w="5429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Recommended T_high / T_low for the hysteresis gate.</w:t>
            </w:r>
          </w:p>
        </w:tc>
        <w:tc>
          <w:tcPr>
            <w:tcW w:type="dxa" w:w="1404"/>
            <w:shd w:fill="F3F1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7A57"/>
                <w:sz w:val="18"/>
                <w:szCs w:val="18"/>
              </w:rPr>
              <w:t xml:space="preserve">exported</w:t>
            </w:r>
          </w:p>
        </w:tc>
      </w:tr>
      <w:tr>
        <w:tc>
          <w:tcPr>
            <w:tcW w:type="dxa" w:w="252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B2E33"/>
                <w:sz w:val="17"/>
                <w:szCs w:val="17"/>
              </w:rPr>
              <w:t xml:space="preserve">golden_vectors.csv</w:t>
            </w:r>
          </w:p>
        </w:tc>
        <w:tc>
          <w:tcPr>
            <w:tcW w:type="dxa" w:w="542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E33"/>
                <w:sz w:val="18"/>
                <w:szCs w:val="18"/>
              </w:rPr>
              <w:t xml:space="preserve">1,140 x-&gt;z-&gt;adverse_risk rows for hls4ml bit-exactness checks.</w:t>
            </w:r>
          </w:p>
        </w:tc>
        <w:tc>
          <w:tcPr>
            <w:tcW w:type="dxa" w:w="140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7A57"/>
                <w:sz w:val="18"/>
                <w:szCs w:val="18"/>
              </w:rPr>
              <w:t xml:space="preserve">exported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9C4A1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D22"/>
          <w:sz w:val="30"/>
          <w:szCs w:val="30"/>
        </w:rPr>
        <w:t xml:space="preserve">Roadmap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1F7A57"/>
          <w:sz w:val="19"/>
          <w:szCs w:val="19"/>
        </w:rPr>
        <w:t xml:space="preserve">1–5.  </w:t>
      </w:r>
      <w:r>
        <w:rPr>
          <w:rFonts w:ascii="Calibri" w:cs="Calibri" w:eastAsia="Calibri" w:hAnsi="Calibri"/>
          <w:b/>
          <w:bCs/>
          <w:strike/>
          <w:color w:val="1A1D22"/>
          <w:sz w:val="21"/>
          <w:szCs w:val="21"/>
        </w:rPr>
        <w:t xml:space="preserve">Freeze definitions, simulator, golden model</w:t>
      </w:r>
      <w:r>
        <w:rPr>
          <w:rFonts w:ascii="Consolas" w:cs="Consolas" w:eastAsia="Consolas" w:hAnsi="Consolas"/>
          <w:b/>
          <w:bCs/>
          <w:color w:val="1F7A57"/>
          <w:sz w:val="16"/>
          <w:szCs w:val="16"/>
        </w:rPr>
        <w:t xml:space="preserve">   done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1F7A57"/>
          <w:sz w:val="19"/>
          <w:szCs w:val="19"/>
        </w:rPr>
        <w:t xml:space="preserve">6.  </w:t>
      </w:r>
      <w:r>
        <w:rPr>
          <w:rFonts w:ascii="Calibri" w:cs="Calibri" w:eastAsia="Calibri" w:hAnsi="Calibri"/>
          <w:b/>
          <w:bCs/>
          <w:strike/>
          <w:color w:val="1A1D22"/>
          <w:sz w:val="21"/>
          <w:szCs w:val="21"/>
        </w:rPr>
        <w:t xml:space="preserve">Train, quantize, export</w:t>
      </w:r>
      <w:r>
        <w:rPr>
          <w:rFonts w:ascii="Consolas" w:cs="Consolas" w:eastAsia="Consolas" w:hAnsi="Consolas"/>
          <w:b/>
          <w:bCs/>
          <w:color w:val="1F7A57"/>
          <w:sz w:val="16"/>
          <w:szCs w:val="16"/>
        </w:rPr>
        <w:t xml:space="preserve">   done</w:t>
      </w:r>
    </w:p>
    <w:p>
      <w:pPr>
        <w:spacing w:after="20"/>
      </w:pPr>
      <w:r>
        <w:rPr>
          <w:rFonts w:ascii="Consolas" w:cs="Consolas" w:eastAsia="Consolas" w:hAnsi="Consolas"/>
          <w:b/>
          <w:bCs/>
          <w:color w:val="6E3410"/>
          <w:sz w:val="19"/>
          <w:szCs w:val="19"/>
        </w:rPr>
        <w:t xml:space="preserve">7.  </w:t>
      </w:r>
      <w:r>
        <w:rPr>
          <w:rFonts w:ascii="Calibri" w:cs="Calibri" w:eastAsia="Calibri" w:hAnsi="Calibri"/>
          <w:b/>
          <w:bCs/>
          <w:strike w:val="false"/>
          <w:color w:val="1A1D22"/>
          <w:sz w:val="21"/>
          <w:szCs w:val="21"/>
        </w:rPr>
        <w:t xml:space="preserve">Convert with hls4ml</w:t>
      </w:r>
    </w:p>
    <w:p>
      <w:pPr>
        <w:spacing w:after="150"/>
        <w:ind w:left="340"/>
      </w:pPr>
      <w:r>
        <w:rPr>
          <w:rFonts w:ascii="Calibri" w:cs="Calibri" w:eastAsia="Calibri" w:hAnsi="Calibri"/>
          <w:i/>
          <w:iCs/>
          <w:color w:val="6B6F76"/>
          <w:sz w:val="19"/>
          <w:szCs w:val="19"/>
        </w:rPr>
        <w:t xml:space="preserve">Backend=Vitis, part xc7a35tfgg484-2, io_parallel — confirm the 32-bit accumulator survives conversion.</w:t>
      </w:r>
    </w:p>
    <w:p>
      <w:pPr>
        <w:spacing w:after="20"/>
      </w:pPr>
      <w:r>
        <w:rPr>
          <w:rFonts w:ascii="Consolas" w:cs="Consolas" w:eastAsia="Consolas" w:hAnsi="Consolas"/>
          <w:b/>
          <w:bCs/>
          <w:color w:val="6E3410"/>
          <w:sz w:val="19"/>
          <w:szCs w:val="19"/>
        </w:rPr>
        <w:t xml:space="preserve">8.  </w:t>
      </w:r>
      <w:r>
        <w:rPr>
          <w:rFonts w:ascii="Calibri" w:cs="Calibri" w:eastAsia="Calibri" w:hAnsi="Calibri"/>
          <w:b/>
          <w:bCs/>
          <w:strike w:val="false"/>
          <w:color w:val="1A1D22"/>
          <w:sz w:val="21"/>
          <w:szCs w:val="21"/>
        </w:rPr>
        <w:t xml:space="preserve">Verify bit-exactness</w:t>
      </w:r>
    </w:p>
    <w:p>
      <w:pPr>
        <w:spacing w:after="150"/>
        <w:ind w:left="340"/>
      </w:pPr>
      <w:r>
        <w:rPr>
          <w:rFonts w:ascii="Calibri" w:cs="Calibri" w:eastAsia="Calibri" w:hAnsi="Calibri"/>
          <w:i/>
          <w:iCs/>
          <w:color w:val="6B6F76"/>
          <w:sz w:val="19"/>
          <w:szCs w:val="19"/>
        </w:rPr>
        <w:t xml:space="preserve">hls_model.predict()/.trace() vs. ml_golden.py on every golden vector — the hard gate before export.</w:t>
      </w:r>
    </w:p>
    <w:p>
      <w:pPr>
        <w:spacing w:after="20"/>
      </w:pPr>
      <w:r>
        <w:rPr>
          <w:rFonts w:ascii="Consolas" w:cs="Consolas" w:eastAsia="Consolas" w:hAnsi="Consolas"/>
          <w:b/>
          <w:bCs/>
          <w:color w:val="6E3410"/>
          <w:sz w:val="19"/>
          <w:szCs w:val="19"/>
        </w:rPr>
        <w:t xml:space="preserve">9.  </w:t>
      </w:r>
      <w:r>
        <w:rPr>
          <w:rFonts w:ascii="Calibri" w:cs="Calibri" w:eastAsia="Calibri" w:hAnsi="Calibri"/>
          <w:b/>
          <w:bCs/>
          <w:strike w:val="false"/>
          <w:color w:val="1A1D22"/>
          <w:sz w:val="21"/>
          <w:szCs w:val="21"/>
        </w:rPr>
        <w:t xml:space="preserve">Build and export the IP</w:t>
      </w:r>
    </w:p>
    <w:p>
      <w:pPr>
        <w:spacing w:after="150"/>
        <w:ind w:left="340"/>
      </w:pPr>
      <w:r>
        <w:rPr>
          <w:rFonts w:ascii="Calibri" w:cs="Calibri" w:eastAsia="Calibri" w:hAnsi="Calibri"/>
          <w:i/>
          <w:iCs/>
          <w:color w:val="6B6F76"/>
          <w:sz w:val="19"/>
          <w:szCs w:val="19"/>
        </w:rPr>
        <w:t xml:space="preserve">Package alongside model_config.json for the FPGA owner.</w:t>
      </w:r>
    </w:p>
    <w:p>
      <w:pPr>
        <w:spacing w:after="20"/>
      </w:pPr>
      <w:r>
        <w:rPr>
          <w:rFonts w:ascii="Consolas" w:cs="Consolas" w:eastAsia="Consolas" w:hAnsi="Consolas"/>
          <w:b/>
          <w:bCs/>
          <w:color w:val="6E3410"/>
          <w:sz w:val="19"/>
          <w:szCs w:val="19"/>
        </w:rPr>
        <w:t xml:space="preserve">10.  </w:t>
      </w:r>
      <w:r>
        <w:rPr>
          <w:rFonts w:ascii="Calibri" w:cs="Calibri" w:eastAsia="Calibri" w:hAnsi="Calibri"/>
          <w:b/>
          <w:bCs/>
          <w:strike w:val="false"/>
          <w:color w:val="1A1D22"/>
          <w:sz w:val="21"/>
          <w:szCs w:val="21"/>
        </w:rPr>
        <w:t xml:space="preserve">Integrate and joint-verify</w:t>
      </w:r>
    </w:p>
    <w:p>
      <w:pPr>
        <w:spacing w:after="150"/>
        <w:ind w:left="340"/>
      </w:pPr>
      <w:r>
        <w:rPr>
          <w:rFonts w:ascii="Calibri" w:cs="Calibri" w:eastAsia="Calibri" w:hAnsi="Calibri"/>
          <w:i/>
          <w:iCs/>
          <w:color w:val="6B6F76"/>
          <w:sz w:val="19"/>
          <w:szCs w:val="19"/>
        </w:rPr>
        <w:t xml:space="preserve">Wire into ml_classifier_wrap.v, run an end-to-end bit-exact soak with the RTL track.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2026-09-14T20:38:47.330Z</dcterms:created>
  <dcterms:modified xsi:type="dcterms:W3CDTF">2026-09-14T20:38:47.331Z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