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4A1F96" w14:textId="77777777" w:rsidR="00024123" w:rsidRDefault="00000000">
      <w:pPr>
        <w:pStyle w:val="Title"/>
        <w:jc w:val="center"/>
      </w:pPr>
      <w:r>
        <w:t>Reliable Customer Targeting Under Limited Marketing Campaign Budgets</w:t>
      </w:r>
    </w:p>
    <w:p w14:paraId="57AA7730" w14:textId="77777777" w:rsidR="00024123" w:rsidRDefault="00000000">
      <w:r>
        <w:t>We have agreed on the experimental design and completed the development and test split for the Hillstrom dataset. These steps give us a consistent starting point for comparing targeting models under the same campaign limits.</w:t>
      </w:r>
    </w:p>
    <w:p w14:paraId="41AB4108" w14:textId="77777777" w:rsidR="00024123" w:rsidRDefault="00000000">
      <w:pPr>
        <w:pStyle w:val="Heading1"/>
      </w:pPr>
      <w:r>
        <w:t>Step 1 Freeze the experimental design</w:t>
      </w:r>
    </w:p>
    <w:p w14:paraId="61EAAC84" w14:textId="77777777" w:rsidR="00024123" w:rsidRDefault="00000000">
      <w:r>
        <w:t>Before comparing models, we set the outcomes, available actions, and contact limits that will guide our experiments. Keeping these choices fixed will help us compare the models fairly.</w:t>
      </w:r>
    </w:p>
    <w:p w14:paraId="02E93147" w14:textId="77777777" w:rsidR="00024123" w:rsidRDefault="00000000">
      <w:pPr>
        <w:numPr>
          <w:ilvl w:val="0"/>
          <w:numId w:val="1"/>
        </w:numPr>
        <w:spacing w:after="100"/>
      </w:pPr>
      <w:r>
        <w:rPr>
          <w:b/>
        </w:rPr>
        <w:t xml:space="preserve">Primary outcome: </w:t>
      </w:r>
      <w:r>
        <w:t>Purchase conversion, measured by whether a customer made a purchase after the campaign.</w:t>
      </w:r>
    </w:p>
    <w:p w14:paraId="471424CB" w14:textId="77777777" w:rsidR="00024123" w:rsidRDefault="00000000">
      <w:pPr>
        <w:numPr>
          <w:ilvl w:val="0"/>
          <w:numId w:val="1"/>
        </w:numPr>
        <w:spacing w:after="100"/>
      </w:pPr>
      <w:r>
        <w:rPr>
          <w:b/>
        </w:rPr>
        <w:t xml:space="preserve">Secondary outcomes: </w:t>
      </w:r>
      <w:r>
        <w:t>Website visits and customer spending, which provide additional context on campaign response.</w:t>
      </w:r>
    </w:p>
    <w:p w14:paraId="6AD45BD5" w14:textId="77777777" w:rsidR="00024123" w:rsidRDefault="00000000">
      <w:pPr>
        <w:numPr>
          <w:ilvl w:val="0"/>
          <w:numId w:val="1"/>
        </w:numPr>
        <w:spacing w:after="100"/>
      </w:pPr>
      <w:r>
        <w:rPr>
          <w:b/>
        </w:rPr>
        <w:t xml:space="preserve">Actions: </w:t>
      </w:r>
      <w:r>
        <w:t>Men’s Email, Women’s Email, or No Email.</w:t>
      </w:r>
    </w:p>
    <w:p w14:paraId="6FD3F449" w14:textId="77777777" w:rsidR="00024123" w:rsidRDefault="00000000">
      <w:pPr>
        <w:numPr>
          <w:ilvl w:val="0"/>
          <w:numId w:val="1"/>
        </w:numPr>
        <w:spacing w:after="100"/>
      </w:pPr>
      <w:r>
        <w:rPr>
          <w:b/>
        </w:rPr>
        <w:t xml:space="preserve">Budgets: </w:t>
      </w:r>
      <w:r>
        <w:t>Contact at most 5%, 10%, or 20% of eligible customers. Each limit applies across both email types combined.</w:t>
      </w:r>
    </w:p>
    <w:p w14:paraId="314F82BE" w14:textId="77777777" w:rsidR="00024123" w:rsidRDefault="00000000">
      <w:pPr>
        <w:numPr>
          <w:ilvl w:val="0"/>
          <w:numId w:val="1"/>
        </w:numPr>
        <w:spacing w:after="100"/>
      </w:pPr>
      <w:r>
        <w:rPr>
          <w:b/>
        </w:rPr>
        <w:t xml:space="preserve">Cost assumption: </w:t>
      </w:r>
      <w:r>
        <w:t>The cost of contacting a customer is assumed to be the same for both email types.</w:t>
      </w:r>
    </w:p>
    <w:p w14:paraId="52576DFE" w14:textId="77777777" w:rsidR="00024123" w:rsidRDefault="00000000">
      <w:r>
        <w:t>For now, we will express the budget as a percentage of customers contacted because we do not have reliable campaign cost information. The spending recorded in the dataset represents revenue. On its own, it cannot tell us whether a campaign is profitable or what its return on investment would be.</w:t>
      </w:r>
    </w:p>
    <w:p w14:paraId="7F23813C" w14:textId="77777777" w:rsidR="00024123" w:rsidRDefault="00000000">
      <w:r>
        <w:t>We also clarified two terms that will be used during modeling. Purchase propensity means how likely a customer is to buy. Treatment propensity means the probability of being assigned to a particular treatment in the experiment. The first concerns customer response; the second concerns how treatment was assigned and is used when evaluating treatment effects.</w:t>
      </w:r>
    </w:p>
    <w:p w14:paraId="1021E472" w14:textId="77777777" w:rsidR="00024123" w:rsidRDefault="00000000">
      <w:r>
        <w:br w:type="page"/>
      </w:r>
    </w:p>
    <w:p w14:paraId="7F459073" w14:textId="77777777" w:rsidR="00024123" w:rsidRDefault="00000000">
      <w:pPr>
        <w:pStyle w:val="Heading1"/>
      </w:pPr>
      <w:r>
        <w:lastRenderedPageBreak/>
        <w:t>Step 2 Split the data into development and test sets</w:t>
      </w:r>
    </w:p>
    <w:p w14:paraId="2AC37DF8" w14:textId="77777777" w:rsidR="00024123" w:rsidRDefault="00000000">
      <w:r>
        <w:t>We split the 64,000 customers into an 80% development set and a 20% final test set. This gives us 51,200 customers for model development and 12,800 for the final evaluation. We used a fixed random seed of 42 so that we can reproduce the same split for every model.</w:t>
      </w:r>
    </w:p>
    <w:p w14:paraId="28C4660B" w14:textId="77777777" w:rsidR="00024123" w:rsidRDefault="00000000">
      <w:r>
        <w:t>The split was stratified by treatment group and purchase conversion together. Since purchases are rare, this keeps the share of purchasers within each treatment group close to the original data. The results matched the expected counts shown below.</w:t>
      </w:r>
    </w:p>
    <w:tbl>
      <w:tblPr>
        <w:tblW w:w="0" w:type="auto"/>
        <w:jc w:val="center"/>
        <w:tblLayout w:type="fixed"/>
        <w:tblLook w:val="04A0" w:firstRow="1" w:lastRow="0" w:firstColumn="1" w:lastColumn="0" w:noHBand="0" w:noVBand="1"/>
      </w:tblPr>
      <w:tblGrid>
        <w:gridCol w:w="2232"/>
        <w:gridCol w:w="1786"/>
        <w:gridCol w:w="1786"/>
        <w:gridCol w:w="1786"/>
        <w:gridCol w:w="1771"/>
      </w:tblGrid>
      <w:tr w:rsidR="00024123" w14:paraId="1039CD61"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118B6A66" w14:textId="77777777" w:rsidR="00024123" w:rsidRDefault="00000000">
            <w:pPr>
              <w:spacing w:after="0" w:line="240" w:lineRule="auto"/>
            </w:pPr>
            <w:r>
              <w:rPr>
                <w:b/>
                <w:sz w:val="20"/>
              </w:rPr>
              <w:t>Treatment</w:t>
            </w:r>
          </w:p>
        </w:tc>
        <w:tc>
          <w:tcPr>
            <w:tcW w:w="1786"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2C7D7996" w14:textId="77777777" w:rsidR="00024123" w:rsidRDefault="00000000">
            <w:pPr>
              <w:spacing w:after="0" w:line="240" w:lineRule="auto"/>
              <w:jc w:val="center"/>
            </w:pPr>
            <w:r>
              <w:rPr>
                <w:b/>
                <w:sz w:val="20"/>
              </w:rPr>
              <w:t>Development</w:t>
            </w:r>
            <w:r>
              <w:rPr>
                <w:b/>
                <w:sz w:val="20"/>
              </w:rPr>
              <w:br/>
              <w:t>customers</w:t>
            </w:r>
          </w:p>
        </w:tc>
        <w:tc>
          <w:tcPr>
            <w:tcW w:w="1786"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64AE419D" w14:textId="77777777" w:rsidR="00024123" w:rsidRDefault="00000000">
            <w:pPr>
              <w:spacing w:after="0" w:line="240" w:lineRule="auto"/>
              <w:jc w:val="center"/>
            </w:pPr>
            <w:r>
              <w:rPr>
                <w:b/>
                <w:sz w:val="20"/>
              </w:rPr>
              <w:t>Development</w:t>
            </w:r>
            <w:r>
              <w:rPr>
                <w:b/>
                <w:sz w:val="20"/>
              </w:rPr>
              <w:br/>
              <w:t>purchases</w:t>
            </w:r>
          </w:p>
        </w:tc>
        <w:tc>
          <w:tcPr>
            <w:tcW w:w="1786"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0C1800E0" w14:textId="77777777" w:rsidR="00024123" w:rsidRDefault="00000000">
            <w:pPr>
              <w:spacing w:after="0" w:line="240" w:lineRule="auto"/>
              <w:jc w:val="center"/>
            </w:pPr>
            <w:r>
              <w:rPr>
                <w:b/>
                <w:sz w:val="20"/>
              </w:rPr>
              <w:t>Test</w:t>
            </w:r>
            <w:r>
              <w:rPr>
                <w:b/>
                <w:sz w:val="20"/>
              </w:rPr>
              <w:br/>
              <w:t>customers</w:t>
            </w:r>
          </w:p>
        </w:tc>
        <w:tc>
          <w:tcPr>
            <w:tcW w:w="1771" w:type="dxa"/>
            <w:tcBorders>
              <w:top w:val="single" w:sz="4" w:space="0" w:color="D9D9D9"/>
              <w:left w:val="single" w:sz="4" w:space="0" w:color="D9D9D9"/>
              <w:bottom w:val="single" w:sz="4" w:space="0" w:color="D9D9D9"/>
              <w:right w:val="single" w:sz="4" w:space="0" w:color="D9D9D9"/>
            </w:tcBorders>
            <w:shd w:val="clear" w:color="auto" w:fill="E7EEF4"/>
            <w:tcMar>
              <w:top w:w="90" w:type="dxa"/>
              <w:left w:w="90" w:type="dxa"/>
              <w:bottom w:w="90" w:type="dxa"/>
              <w:right w:w="90" w:type="dxa"/>
            </w:tcMar>
            <w:vAlign w:val="center"/>
          </w:tcPr>
          <w:p w14:paraId="0FE646E1" w14:textId="77777777" w:rsidR="00024123" w:rsidRDefault="00000000">
            <w:pPr>
              <w:spacing w:after="0" w:line="240" w:lineRule="auto"/>
              <w:jc w:val="center"/>
            </w:pPr>
            <w:r>
              <w:rPr>
                <w:b/>
                <w:sz w:val="20"/>
              </w:rPr>
              <w:t>Test</w:t>
            </w:r>
            <w:r>
              <w:rPr>
                <w:b/>
                <w:sz w:val="20"/>
              </w:rPr>
              <w:br/>
              <w:t>purchases</w:t>
            </w:r>
          </w:p>
        </w:tc>
      </w:tr>
      <w:tr w:rsidR="00024123" w14:paraId="78BD362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88B917" w14:textId="77777777" w:rsidR="00024123" w:rsidRDefault="00000000">
            <w:pPr>
              <w:spacing w:after="0" w:line="240" w:lineRule="auto"/>
            </w:pPr>
            <w:r>
              <w:rPr>
                <w:sz w:val="20"/>
              </w:rPr>
              <w:t>Men’s Email</w:t>
            </w:r>
          </w:p>
        </w:tc>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315955" w14:textId="77777777" w:rsidR="00024123" w:rsidRDefault="00000000">
            <w:pPr>
              <w:spacing w:after="0" w:line="240" w:lineRule="auto"/>
              <w:jc w:val="center"/>
            </w:pPr>
            <w:r>
              <w:rPr>
                <w:sz w:val="20"/>
              </w:rPr>
              <w:t>17,046</w:t>
            </w:r>
          </w:p>
        </w:tc>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3CF1A3" w14:textId="77777777" w:rsidR="00024123" w:rsidRDefault="00000000">
            <w:pPr>
              <w:spacing w:after="0" w:line="240" w:lineRule="auto"/>
              <w:jc w:val="center"/>
            </w:pPr>
            <w:r>
              <w:rPr>
                <w:sz w:val="20"/>
              </w:rPr>
              <w:t>214</w:t>
            </w:r>
          </w:p>
        </w:tc>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0ED94C" w14:textId="77777777" w:rsidR="00024123" w:rsidRDefault="00000000">
            <w:pPr>
              <w:spacing w:after="0" w:line="240" w:lineRule="auto"/>
              <w:jc w:val="center"/>
            </w:pPr>
            <w:r>
              <w:rPr>
                <w:sz w:val="20"/>
              </w:rPr>
              <w:t>4,261</w:t>
            </w:r>
          </w:p>
        </w:tc>
        <w:tc>
          <w:tcPr>
            <w:tcW w:w="177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B325C8" w14:textId="77777777" w:rsidR="00024123" w:rsidRDefault="00000000">
            <w:pPr>
              <w:spacing w:after="0" w:line="240" w:lineRule="auto"/>
              <w:jc w:val="center"/>
            </w:pPr>
            <w:r>
              <w:rPr>
                <w:sz w:val="20"/>
              </w:rPr>
              <w:t>53</w:t>
            </w:r>
          </w:p>
        </w:tc>
      </w:tr>
      <w:tr w:rsidR="00024123" w14:paraId="6DB33427"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D387D5" w14:textId="77777777" w:rsidR="00024123" w:rsidRDefault="00000000">
            <w:pPr>
              <w:spacing w:after="0" w:line="240" w:lineRule="auto"/>
            </w:pPr>
            <w:r>
              <w:rPr>
                <w:sz w:val="20"/>
              </w:rPr>
              <w:t>No Email</w:t>
            </w:r>
          </w:p>
        </w:tc>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0EAE0E" w14:textId="77777777" w:rsidR="00024123" w:rsidRDefault="00000000">
            <w:pPr>
              <w:spacing w:after="0" w:line="240" w:lineRule="auto"/>
              <w:jc w:val="center"/>
            </w:pPr>
            <w:r>
              <w:rPr>
                <w:sz w:val="20"/>
              </w:rPr>
              <w:t>17,045</w:t>
            </w:r>
          </w:p>
        </w:tc>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3800FD" w14:textId="77777777" w:rsidR="00024123" w:rsidRDefault="00000000">
            <w:pPr>
              <w:spacing w:after="0" w:line="240" w:lineRule="auto"/>
              <w:jc w:val="center"/>
            </w:pPr>
            <w:r>
              <w:rPr>
                <w:sz w:val="20"/>
              </w:rPr>
              <w:t>98</w:t>
            </w:r>
          </w:p>
        </w:tc>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8AC2B3" w14:textId="77777777" w:rsidR="00024123" w:rsidRDefault="00000000">
            <w:pPr>
              <w:spacing w:after="0" w:line="240" w:lineRule="auto"/>
              <w:jc w:val="center"/>
            </w:pPr>
            <w:r>
              <w:rPr>
                <w:sz w:val="20"/>
              </w:rPr>
              <w:t>4,261</w:t>
            </w:r>
          </w:p>
        </w:tc>
        <w:tc>
          <w:tcPr>
            <w:tcW w:w="177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5C303B" w14:textId="77777777" w:rsidR="00024123" w:rsidRDefault="00000000">
            <w:pPr>
              <w:spacing w:after="0" w:line="240" w:lineRule="auto"/>
              <w:jc w:val="center"/>
            </w:pPr>
            <w:r>
              <w:rPr>
                <w:sz w:val="20"/>
              </w:rPr>
              <w:t>24</w:t>
            </w:r>
          </w:p>
        </w:tc>
      </w:tr>
      <w:tr w:rsidR="00024123" w14:paraId="27254F0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E4AB84" w14:textId="77777777" w:rsidR="00024123" w:rsidRDefault="00000000">
            <w:pPr>
              <w:spacing w:after="0" w:line="240" w:lineRule="auto"/>
            </w:pPr>
            <w:r>
              <w:rPr>
                <w:sz w:val="20"/>
              </w:rPr>
              <w:t>Women’s Email</w:t>
            </w:r>
          </w:p>
        </w:tc>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5949747" w14:textId="77777777" w:rsidR="00024123" w:rsidRDefault="00000000">
            <w:pPr>
              <w:spacing w:after="0" w:line="240" w:lineRule="auto"/>
              <w:jc w:val="center"/>
            </w:pPr>
            <w:r>
              <w:rPr>
                <w:sz w:val="20"/>
              </w:rPr>
              <w:t>17,109</w:t>
            </w:r>
          </w:p>
        </w:tc>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7C8510" w14:textId="77777777" w:rsidR="00024123" w:rsidRDefault="00000000">
            <w:pPr>
              <w:spacing w:after="0" w:line="240" w:lineRule="auto"/>
              <w:jc w:val="center"/>
            </w:pPr>
            <w:r>
              <w:rPr>
                <w:sz w:val="20"/>
              </w:rPr>
              <w:t>151</w:t>
            </w:r>
          </w:p>
        </w:tc>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09A3D6" w14:textId="77777777" w:rsidR="00024123" w:rsidRDefault="00000000">
            <w:pPr>
              <w:spacing w:after="0" w:line="240" w:lineRule="auto"/>
              <w:jc w:val="center"/>
            </w:pPr>
            <w:r>
              <w:rPr>
                <w:sz w:val="20"/>
              </w:rPr>
              <w:t>4,278</w:t>
            </w:r>
          </w:p>
        </w:tc>
        <w:tc>
          <w:tcPr>
            <w:tcW w:w="177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DF073C" w14:textId="77777777" w:rsidR="00024123" w:rsidRDefault="00000000">
            <w:pPr>
              <w:spacing w:after="0" w:line="240" w:lineRule="auto"/>
              <w:jc w:val="center"/>
            </w:pPr>
            <w:r>
              <w:rPr>
                <w:sz w:val="20"/>
              </w:rPr>
              <w:t>38</w:t>
            </w:r>
          </w:p>
        </w:tc>
      </w:tr>
      <w:tr w:rsidR="00024123" w14:paraId="0A1071B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54BAC5" w14:textId="77777777" w:rsidR="00024123" w:rsidRDefault="00000000">
            <w:pPr>
              <w:spacing w:after="0" w:line="240" w:lineRule="auto"/>
            </w:pPr>
            <w:r>
              <w:rPr>
                <w:b/>
                <w:sz w:val="20"/>
              </w:rPr>
              <w:t>Total</w:t>
            </w:r>
          </w:p>
        </w:tc>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8DF681" w14:textId="77777777" w:rsidR="00024123" w:rsidRDefault="00000000">
            <w:pPr>
              <w:spacing w:after="0" w:line="240" w:lineRule="auto"/>
              <w:jc w:val="center"/>
            </w:pPr>
            <w:r>
              <w:rPr>
                <w:b/>
                <w:sz w:val="20"/>
              </w:rPr>
              <w:t>51,200</w:t>
            </w:r>
          </w:p>
        </w:tc>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F366BA8" w14:textId="77777777" w:rsidR="00024123" w:rsidRDefault="00000000">
            <w:pPr>
              <w:spacing w:after="0" w:line="240" w:lineRule="auto"/>
              <w:jc w:val="center"/>
            </w:pPr>
            <w:r>
              <w:rPr>
                <w:b/>
                <w:sz w:val="20"/>
              </w:rPr>
              <w:t>463</w:t>
            </w:r>
          </w:p>
        </w:tc>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5CD0018" w14:textId="77777777" w:rsidR="00024123" w:rsidRDefault="00000000">
            <w:pPr>
              <w:spacing w:after="0" w:line="240" w:lineRule="auto"/>
              <w:jc w:val="center"/>
            </w:pPr>
            <w:r>
              <w:rPr>
                <w:b/>
                <w:sz w:val="20"/>
              </w:rPr>
              <w:t>12,800</w:t>
            </w:r>
          </w:p>
        </w:tc>
        <w:tc>
          <w:tcPr>
            <w:tcW w:w="177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89806B" w14:textId="77777777" w:rsidR="00024123" w:rsidRDefault="00000000">
            <w:pPr>
              <w:spacing w:after="0" w:line="240" w:lineRule="auto"/>
              <w:jc w:val="center"/>
            </w:pPr>
            <w:r>
              <w:rPr>
                <w:b/>
                <w:sz w:val="20"/>
              </w:rPr>
              <w:t>115</w:t>
            </w:r>
          </w:p>
        </w:tc>
      </w:tr>
    </w:tbl>
    <w:p w14:paraId="33E697ED" w14:textId="77777777" w:rsidR="00024123" w:rsidRDefault="00000000">
      <w:pPr>
        <w:spacing w:before="180"/>
      </w:pPr>
      <w:r>
        <w:t>The development set contains 463 purchases, and the test set contains 115. We verified that the two sets have no overlapping source rows and together contain all 64,000 customers.</w:t>
      </w:r>
    </w:p>
    <w:p w14:paraId="305F25E8" w14:textId="77777777" w:rsidR="00024123" w:rsidRDefault="00000000">
      <w:r>
        <w:t>We added load_hillstrom.py and split_data.py in code/data to make this process reusable. The resulting development.csv and test.csv files are saved in datasets/processed. The same split was also added to the EDA notebook immediately before Section 23, with execution stopped before the existing preprocessing cells.</w:t>
      </w:r>
    </w:p>
    <w:p w14:paraId="4D3E01B5" w14:textId="77777777" w:rsidR="00024123" w:rsidRDefault="00000000">
      <w:r>
        <w:t>From this point onward, we will use development data to train and select models and reserve test outcomes for the final comparison. Our initial EDA used the full dataset, so the test data was included in that earlier descriptive exploration.</w:t>
      </w:r>
    </w:p>
    <w:p w14:paraId="5ED46115" w14:textId="77777777" w:rsidR="00024123" w:rsidRDefault="00000000">
      <w:r>
        <w:t>Next, we will revise preprocessing so that imputation, scaling, and encoding learn only from the training portion of development data. Model training and final test evaluation have not yet been carried out.</w:t>
      </w:r>
    </w:p>
    <w:p w14:paraId="04C21705" w14:textId="77777777" w:rsidR="002B09F9" w:rsidRDefault="002B09F9"/>
    <w:p w14:paraId="1C4F7D3C" w14:textId="45121B2D" w:rsidR="002B09F9" w:rsidRDefault="002B09F9">
      <w:r>
        <w:t xml:space="preserve">GITHUB REPO - </w:t>
      </w:r>
      <w:hyperlink r:id="rId8" w:history="1">
        <w:r w:rsidRPr="00CC02C3">
          <w:rPr>
            <w:rStyle w:val="Hyperlink"/>
          </w:rPr>
          <w:t>https://github.com/srajan2627/budget-aware-customer-targeting</w:t>
        </w:r>
      </w:hyperlink>
    </w:p>
    <w:p w14:paraId="53718374" w14:textId="77777777" w:rsidR="002B09F9" w:rsidRDefault="002B09F9"/>
    <w:p w14:paraId="1C13EEB5" w14:textId="77777777" w:rsidR="002B09F9" w:rsidRDefault="002B09F9"/>
    <w:sectPr w:rsidR="002B09F9">
      <w:headerReference w:type="default" r:id="rId9"/>
      <w:pgSz w:w="12240" w:h="15840"/>
      <w:pgMar w:top="1944"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E64FA1" w14:textId="77777777" w:rsidR="00C81964" w:rsidRDefault="00C81964" w:rsidP="005909C8">
      <w:pPr>
        <w:spacing w:after="0" w:line="240" w:lineRule="auto"/>
      </w:pPr>
      <w:r>
        <w:separator/>
      </w:r>
    </w:p>
  </w:endnote>
  <w:endnote w:type="continuationSeparator" w:id="0">
    <w:p w14:paraId="06A40810" w14:textId="77777777" w:rsidR="00C81964" w:rsidRDefault="00C81964" w:rsidP="00590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CFA17E" w14:textId="77777777" w:rsidR="00C81964" w:rsidRDefault="00C81964" w:rsidP="005909C8">
      <w:pPr>
        <w:spacing w:after="0" w:line="240" w:lineRule="auto"/>
      </w:pPr>
      <w:r>
        <w:separator/>
      </w:r>
    </w:p>
  </w:footnote>
  <w:footnote w:type="continuationSeparator" w:id="0">
    <w:p w14:paraId="62B4CEB5" w14:textId="77777777" w:rsidR="00C81964" w:rsidRDefault="00C81964" w:rsidP="00590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1C40A" w14:textId="77777777" w:rsidR="005909C8" w:rsidRPr="005909C8" w:rsidRDefault="005909C8" w:rsidP="005909C8">
    <w:pPr>
      <w:spacing w:after="0" w:line="240" w:lineRule="auto"/>
      <w:rPr>
        <w:sz w:val="15"/>
        <w:szCs w:val="15"/>
      </w:rPr>
    </w:pPr>
    <w:r w:rsidRPr="005909C8">
      <w:rPr>
        <w:sz w:val="20"/>
        <w:szCs w:val="15"/>
      </w:rPr>
      <w:t xml:space="preserve">ML – Group Project </w:t>
    </w:r>
  </w:p>
  <w:p w14:paraId="400A97BD" w14:textId="77777777" w:rsidR="005909C8" w:rsidRPr="005909C8" w:rsidRDefault="005909C8" w:rsidP="005909C8">
    <w:pPr>
      <w:spacing w:after="0" w:line="240" w:lineRule="auto"/>
      <w:rPr>
        <w:sz w:val="15"/>
        <w:szCs w:val="15"/>
      </w:rPr>
    </w:pPr>
    <w:r w:rsidRPr="005909C8">
      <w:rPr>
        <w:sz w:val="20"/>
        <w:szCs w:val="15"/>
      </w:rPr>
      <w:t>Progress Report 2</w:t>
    </w:r>
  </w:p>
  <w:p w14:paraId="716BFAE9" w14:textId="77777777" w:rsidR="005909C8" w:rsidRPr="005909C8" w:rsidRDefault="005909C8" w:rsidP="005909C8">
    <w:pPr>
      <w:spacing w:after="0" w:line="240" w:lineRule="auto"/>
      <w:rPr>
        <w:sz w:val="15"/>
        <w:szCs w:val="15"/>
      </w:rPr>
    </w:pPr>
    <w:r w:rsidRPr="005909C8">
      <w:rPr>
        <w:sz w:val="20"/>
        <w:szCs w:val="15"/>
      </w:rPr>
      <w:t>09/30/2026</w:t>
    </w:r>
  </w:p>
  <w:p w14:paraId="5685A0E6" w14:textId="77777777" w:rsidR="005909C8" w:rsidRPr="005909C8" w:rsidRDefault="005909C8" w:rsidP="005909C8">
    <w:pPr>
      <w:spacing w:after="0" w:line="240" w:lineRule="auto"/>
      <w:rPr>
        <w:sz w:val="15"/>
        <w:szCs w:val="15"/>
      </w:rPr>
    </w:pPr>
    <w:r w:rsidRPr="005909C8">
      <w:rPr>
        <w:sz w:val="20"/>
        <w:szCs w:val="15"/>
      </w:rPr>
      <w:t>Srajan Jain</w:t>
    </w:r>
    <w:r>
      <w:rPr>
        <w:sz w:val="20"/>
        <w:szCs w:val="15"/>
      </w:rPr>
      <w:t xml:space="preserve">, </w:t>
    </w:r>
    <w:r w:rsidRPr="005909C8">
      <w:rPr>
        <w:sz w:val="20"/>
        <w:szCs w:val="15"/>
      </w:rPr>
      <w:t>Manav Mendonca</w:t>
    </w:r>
  </w:p>
  <w:p w14:paraId="5F7A72BE" w14:textId="77777777" w:rsidR="005909C8" w:rsidRDefault="005909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D4650F"/>
    <w:multiLevelType w:val="multilevel"/>
    <w:tmpl w:val="9360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8120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9C8"/>
    <w:rsid w:val="00024123"/>
    <w:rsid w:val="0008157F"/>
    <w:rsid w:val="00132B0D"/>
    <w:rsid w:val="002B09F9"/>
    <w:rsid w:val="00495202"/>
    <w:rsid w:val="004A04DF"/>
    <w:rsid w:val="005909C8"/>
    <w:rsid w:val="006903EB"/>
    <w:rsid w:val="006C7DF8"/>
    <w:rsid w:val="008837BD"/>
    <w:rsid w:val="008C781A"/>
    <w:rsid w:val="00C45C45"/>
    <w:rsid w:val="00C81964"/>
    <w:rsid w:val="00CF4E9E"/>
    <w:rsid w:val="00DC0714"/>
    <w:rsid w:val="00E73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4FE18"/>
  <w15:chartTrackingRefBased/>
  <w15:docId w15:val="{A1F80B2E-6493-564F-9A56-BD15B7B22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59" w:lineRule="auto"/>
    </w:pPr>
    <w:rPr>
      <w:rFonts w:ascii="Times New Roman" w:hAnsi="Times New Roman"/>
      <w:color w:val="000000"/>
      <w:sz w:val="22"/>
    </w:rPr>
  </w:style>
  <w:style w:type="paragraph" w:styleId="Heading1">
    <w:name w:val="heading 1"/>
    <w:basedOn w:val="Normal"/>
    <w:next w:val="Normal"/>
    <w:link w:val="Heading1Char"/>
    <w:uiPriority w:val="9"/>
    <w:qFormat/>
    <w:rsid w:val="005909C8"/>
    <w:pPr>
      <w:keepNext/>
      <w:keepLines/>
      <w:spacing w:before="360"/>
      <w:outlineLvl w:val="0"/>
    </w:pPr>
    <w:rPr>
      <w:rFonts w:asciiTheme="majorHAnsi" w:eastAsiaTheme="majorEastAsia" w:hAnsiTheme="majorHAnsi" w:cstheme="majorBidi"/>
      <w:sz w:val="26"/>
      <w:szCs w:val="40"/>
    </w:rPr>
  </w:style>
  <w:style w:type="paragraph" w:styleId="Heading2">
    <w:name w:val="heading 2"/>
    <w:basedOn w:val="Normal"/>
    <w:next w:val="Normal"/>
    <w:link w:val="Heading2Char"/>
    <w:uiPriority w:val="9"/>
    <w:semiHidden/>
    <w:unhideWhenUsed/>
    <w:qFormat/>
    <w:rsid w:val="005909C8"/>
    <w:pPr>
      <w:keepNext/>
      <w:keepLines/>
      <w:spacing w:before="160"/>
      <w:outlineLvl w:val="1"/>
    </w:pPr>
    <w:rPr>
      <w:rFonts w:asciiTheme="majorHAnsi" w:eastAsiaTheme="majorEastAsia" w:hAnsiTheme="majorHAnsi" w:cstheme="majorBidi"/>
      <w:sz w:val="26"/>
      <w:szCs w:val="32"/>
    </w:rPr>
  </w:style>
  <w:style w:type="paragraph" w:styleId="Heading3">
    <w:name w:val="heading 3"/>
    <w:basedOn w:val="Normal"/>
    <w:next w:val="Normal"/>
    <w:link w:val="Heading3Char"/>
    <w:uiPriority w:val="9"/>
    <w:semiHidden/>
    <w:unhideWhenUsed/>
    <w:qFormat/>
    <w:rsid w:val="00590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9C8"/>
    <w:rPr>
      <w:rFonts w:eastAsiaTheme="majorEastAsia" w:cstheme="majorBidi"/>
      <w:color w:val="272727" w:themeColor="text1" w:themeTint="D8"/>
    </w:rPr>
  </w:style>
  <w:style w:type="paragraph" w:styleId="Title">
    <w:name w:val="Title"/>
    <w:basedOn w:val="Normal"/>
    <w:next w:val="Normal"/>
    <w:link w:val="TitleChar"/>
    <w:uiPriority w:val="10"/>
    <w:qFormat/>
    <w:rsid w:val="005909C8"/>
    <w:pPr>
      <w:contextualSpacing/>
    </w:pPr>
    <w:rPr>
      <w:rFonts w:asciiTheme="majorHAnsi" w:eastAsiaTheme="majorEastAsia" w:hAnsiTheme="majorHAnsi" w:cstheme="majorBidi"/>
      <w:spacing w:val="-10"/>
      <w:kern w:val="28"/>
      <w:sz w:val="32"/>
      <w:szCs w:val="56"/>
    </w:rPr>
  </w:style>
  <w:style w:type="character" w:customStyle="1" w:styleId="TitleChar">
    <w:name w:val="Title Char"/>
    <w:basedOn w:val="DefaultParagraphFont"/>
    <w:link w:val="Title"/>
    <w:uiPriority w:val="10"/>
    <w:rsid w:val="00590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9C8"/>
    <w:pPr>
      <w:spacing w:before="160"/>
      <w:jc w:val="center"/>
    </w:pPr>
    <w:rPr>
      <w:i/>
      <w:iCs/>
      <w:color w:val="404040" w:themeColor="text1" w:themeTint="BF"/>
    </w:rPr>
  </w:style>
  <w:style w:type="character" w:customStyle="1" w:styleId="QuoteChar">
    <w:name w:val="Quote Char"/>
    <w:basedOn w:val="DefaultParagraphFont"/>
    <w:link w:val="Quote"/>
    <w:uiPriority w:val="29"/>
    <w:rsid w:val="005909C8"/>
    <w:rPr>
      <w:i/>
      <w:iCs/>
      <w:color w:val="404040" w:themeColor="text1" w:themeTint="BF"/>
    </w:rPr>
  </w:style>
  <w:style w:type="paragraph" w:styleId="ListParagraph">
    <w:name w:val="List Paragraph"/>
    <w:basedOn w:val="Normal"/>
    <w:uiPriority w:val="34"/>
    <w:qFormat/>
    <w:rsid w:val="005909C8"/>
    <w:pPr>
      <w:ind w:left="720"/>
      <w:contextualSpacing/>
    </w:pPr>
  </w:style>
  <w:style w:type="character" w:styleId="IntenseEmphasis">
    <w:name w:val="Intense Emphasis"/>
    <w:basedOn w:val="DefaultParagraphFont"/>
    <w:uiPriority w:val="21"/>
    <w:qFormat/>
    <w:rsid w:val="005909C8"/>
    <w:rPr>
      <w:i/>
      <w:iCs/>
      <w:color w:val="0F4761" w:themeColor="accent1" w:themeShade="BF"/>
    </w:rPr>
  </w:style>
  <w:style w:type="paragraph" w:styleId="IntenseQuote">
    <w:name w:val="Intense Quote"/>
    <w:basedOn w:val="Normal"/>
    <w:next w:val="Normal"/>
    <w:link w:val="IntenseQuoteChar"/>
    <w:uiPriority w:val="30"/>
    <w:qFormat/>
    <w:rsid w:val="00590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9C8"/>
    <w:rPr>
      <w:i/>
      <w:iCs/>
      <w:color w:val="0F4761" w:themeColor="accent1" w:themeShade="BF"/>
    </w:rPr>
  </w:style>
  <w:style w:type="character" w:styleId="IntenseReference">
    <w:name w:val="Intense Reference"/>
    <w:basedOn w:val="DefaultParagraphFont"/>
    <w:uiPriority w:val="32"/>
    <w:qFormat/>
    <w:rsid w:val="005909C8"/>
    <w:rPr>
      <w:b/>
      <w:bCs/>
      <w:smallCaps/>
      <w:color w:val="0F4761" w:themeColor="accent1" w:themeShade="BF"/>
      <w:spacing w:val="5"/>
    </w:rPr>
  </w:style>
  <w:style w:type="paragraph" w:styleId="Header">
    <w:name w:val="header"/>
    <w:basedOn w:val="Normal"/>
    <w:link w:val="HeaderChar"/>
    <w:uiPriority w:val="99"/>
    <w:unhideWhenUsed/>
    <w:rsid w:val="005909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9C8"/>
  </w:style>
  <w:style w:type="paragraph" w:styleId="Footer">
    <w:name w:val="footer"/>
    <w:basedOn w:val="Normal"/>
    <w:link w:val="FooterChar"/>
    <w:uiPriority w:val="99"/>
    <w:unhideWhenUsed/>
    <w:rsid w:val="005909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9C8"/>
  </w:style>
  <w:style w:type="paragraph" w:styleId="NormalWeb">
    <w:name w:val="Normal (Web)"/>
    <w:basedOn w:val="Normal"/>
    <w:uiPriority w:val="99"/>
    <w:semiHidden/>
    <w:unhideWhenUsed/>
    <w:rsid w:val="006903EB"/>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6903EB"/>
    <w:rPr>
      <w:b/>
      <w:bCs/>
    </w:rPr>
  </w:style>
  <w:style w:type="character" w:styleId="Hyperlink">
    <w:name w:val="Hyperlink"/>
    <w:basedOn w:val="DefaultParagraphFont"/>
    <w:uiPriority w:val="99"/>
    <w:unhideWhenUsed/>
    <w:rsid w:val="002B09F9"/>
    <w:rPr>
      <w:color w:val="467886" w:themeColor="hyperlink"/>
      <w:u w:val="single"/>
    </w:rPr>
  </w:style>
  <w:style w:type="character" w:styleId="UnresolvedMention">
    <w:name w:val="Unresolved Mention"/>
    <w:basedOn w:val="DefaultParagraphFont"/>
    <w:uiPriority w:val="99"/>
    <w:semiHidden/>
    <w:unhideWhenUsed/>
    <w:rsid w:val="002B09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rajan2627/budget-aware-customer-target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3090C-D795-BF45-A2DE-7CC557443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527</Words>
  <Characters>3010</Characters>
  <Application>Microsoft Office Word</Application>
  <DocSecurity>0</DocSecurity>
  <Lines>25</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 Srajan</dc:creator>
  <cp:keywords/>
  <dc:description/>
  <cp:lastModifiedBy>Jain, Srajan</cp:lastModifiedBy>
  <cp:revision>5</cp:revision>
  <dcterms:created xsi:type="dcterms:W3CDTF">2026-09-30T13:59:00Z</dcterms:created>
  <dcterms:modified xsi:type="dcterms:W3CDTF">2026-09-30T14:28:00Z</dcterms:modified>
</cp:coreProperties>
</file>