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  <w:shd w:fill="d9d9d9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d9d9d9" w:val="clear"/>
          <w:rtl w:val="0"/>
        </w:rPr>
        <w:t xml:space="preserve">Initial Draft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 </w:t>
      </w:r>
      <w:r w:rsidDel="00000000" w:rsidR="00000000" w:rsidRPr="00000000">
        <w:rPr>
          <w:rtl w:val="0"/>
        </w:rPr>
        <w:t xml:space="preserve">Predict the “hidden” state of the market (bear, bull, or static) using daily price series of Russell 3000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Validity of Approach: </w:t>
      </w:r>
      <w:r w:rsidDel="00000000" w:rsidR="00000000" w:rsidRPr="00000000">
        <w:rPr>
          <w:rtl w:val="0"/>
        </w:rPr>
        <w:t xml:space="preserve">Comparing a trading strategy based on the classification against a buy-and-hold strategy between 2018 to 2021. (For ​​“out of the market” state, accumulate at the 3-month T-Bill rate)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Suggested techniques to use: </w:t>
      </w:r>
      <w:r w:rsidDel="00000000" w:rsidR="00000000" w:rsidRPr="00000000">
        <w:rPr>
          <w:rtl w:val="0"/>
        </w:rPr>
        <w:t xml:space="preserve">Hidden Markov models (HMM), Kalman filters, Random forests, Neural nets, Genetic programming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Apart from daily spot series for Russel 3000,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FRED</w:t>
        </w:r>
      </w:hyperlink>
      <w:r w:rsidDel="00000000" w:rsidR="00000000" w:rsidRPr="00000000">
        <w:rPr>
          <w:rtl w:val="0"/>
        </w:rPr>
        <w:t xml:space="preserve"> would have some data.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Outline: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80"/>
        <w:gridCol w:w="1980"/>
        <w:tblGridChange w:id="0">
          <w:tblGrid>
            <w:gridCol w:w="73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38761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 only daily spot series for Russel 3000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some features to the data (moving avg, std dev, return, etc.)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2007 - 2018 data for training Hidden Markov Model (HMM) - our baseline model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Predict the states in the period 2018-2021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Compute the P&amp;L from trading strategy</w:t>
            </w:r>
          </w:p>
        </w:tc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Identify data sources to augment the training data.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Not sure</w:t>
            </w:r>
            <w:r w:rsidDel="00000000" w:rsidR="00000000" w:rsidRPr="00000000">
              <w:rPr>
                <w:rtl w:val="0"/>
              </w:rPr>
              <w:t xml:space="preserve"> what can be a good source that can be used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Try if the HMM model can be improved </w:t>
            </w:r>
          </w:p>
        </w:tc>
        <w:tc>
          <w:tcPr>
            <w:tcBorders>
              <w:top w:color="38761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some other models such as Kalman filter, Random forest, etc and compare to the base model.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Which models to prioritize?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https://www.mathworks.com/academia/student-competitions/international-association-of-quantitative-finance.html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​​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https://www.mathworks.com/videos/predicting-the-state-of-the-market-using-matlab-1641546437392.html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Papers &amp; Ideas</w:t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Hidden Markov Model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Identifying bull and bear market regimes with a robust rule-based method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https://www.sciencedirect.com/science/article/pii/S0275531921002245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 your UC Berkeley credentials to download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to Identify and Forecast Bull and Bear Markets?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https://papers.ssrn.com/sol3/papers.cfm?abstract_id=1695501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Identifying Bull and Bear Markets in Stock Returns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Markov-switching model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https://www.tandfonline.com/doi/abs/10.1080/07350015.2000.10524851?casa_token=WiP-WhXH_jYAAAAA:pMzTbrgPR_AgSuKDCMJuKCbVR0RQBP2z2fPWyfXSK0C8uQFBx5F6WPNJywCCULdV6PzUHJqc-NLDsw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Predicting Bear and Bull Stock Markets with Dynamic Binary Time Series Models*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https://helda.helsinki.fi/bitstream/handle/10138/37488/HECER-DP355.pdf;jsessionid=C2586283B80F4F9A61F3FA904CF609DA?sequence=1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“ business cycle turning points determined by the National Bureau of Economic Research (NBER) remain the benchmark for the U.S. economy”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Forecasting Bull and Bear Markets: Evidence from China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https://www.tandfonline.com/doi/abs/10.1080/1540496X.2016.1184141?journalCode=mree20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RECENT WORKING PAPER with possible extensions mentioned in the conclusion: </w:t>
      </w:r>
      <w:r w:rsidDel="00000000" w:rsidR="00000000" w:rsidRPr="00000000">
        <w:rPr>
          <w:rtl w:val="0"/>
        </w:rPr>
        <w:t xml:space="preserve">Predictability of Bull and Bear Markets: A New Look at Forecasting Stock Market Regimes (and Returns) in the US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https://www.uni-trier.de/fileadmin/fb4/prof/BWL/FIN/QFRA_Working_Papers/QFRA_20_03_4.pdf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cycle Indicators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Fed Funds rate is a leading indicator of interest-rate trends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Refer to the pictures below: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andfonline.com/doi/abs/10.1080/07350015.2000.10524851?casa_token=WiP-WhXH_jYAAAAA:pMzTbrgPR_AgSuKDCMJuKCbVR0RQBP2z2fPWyfXSK0C8uQFBx5F6WPNJywCCULdV6PzUHJqc-NLDsw" TargetMode="External"/><Relationship Id="rId10" Type="http://schemas.openxmlformats.org/officeDocument/2006/relationships/hyperlink" Target="https://papers.ssrn.com/sol3/papers.cfm?abstract_id=1695501" TargetMode="External"/><Relationship Id="rId13" Type="http://schemas.openxmlformats.org/officeDocument/2006/relationships/hyperlink" Target="https://www.tandfonline.com/doi/abs/10.1080/1540496X.2016.1184141?journalCode=mree20" TargetMode="External"/><Relationship Id="rId12" Type="http://schemas.openxmlformats.org/officeDocument/2006/relationships/hyperlink" Target="https://helda.helsinki.fi/bitstream/handle/10138/37488/HECER-DP355.pdf;jsessionid=C2586283B80F4F9A61F3FA904CF609DA?sequence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iencedirect.com/science/article/pii/S0275531921002245" TargetMode="External"/><Relationship Id="rId14" Type="http://schemas.openxmlformats.org/officeDocument/2006/relationships/hyperlink" Target="https://www.uni-trier.de/fileadmin/fb4/prof/BWL/FIN/QFRA_Working_Papers/QFRA_20_03_4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fred.stlouisfed.org/" TargetMode="External"/><Relationship Id="rId7" Type="http://schemas.openxmlformats.org/officeDocument/2006/relationships/hyperlink" Target="https://www.mathworks.com/academia/student-competitions/international-association-of-quantitative-finance.html" TargetMode="External"/><Relationship Id="rId8" Type="http://schemas.openxmlformats.org/officeDocument/2006/relationships/hyperlink" Target="https://www.mathworks.com/videos/predicting-the-state-of-the-market-using-matlab-164154643739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