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2797EAD" w:rsidR="00272DDC" w:rsidRPr="006E6826" w:rsidRDefault="00D002C1" w:rsidP="007F5540">
            <w:pPr>
              <w:keepNext/>
              <w:keepLines/>
            </w:pPr>
            <w:r>
              <w:t>Michael Schnell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6F267113" w:rsidR="00272DDC" w:rsidRPr="006E6826" w:rsidRDefault="00D002C1" w:rsidP="007F5540">
            <w:pPr>
              <w:keepNext/>
              <w:keepLines/>
            </w:pPr>
            <w:r>
              <w:t>Samantha Ramsey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3C83DC9E" w:rsidR="00272DDC" w:rsidRPr="006E6826" w:rsidRDefault="00D002C1" w:rsidP="007F5540">
            <w:pPr>
              <w:keepNext/>
              <w:keepLines/>
            </w:pPr>
            <w:r>
              <w:t>3/7/2023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0341586" w14:textId="77777777" w:rsidR="00D002C1" w:rsidRDefault="00D002C1" w:rsidP="00D002C1">
      <w:pPr>
        <w:pStyle w:val="Heading1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Managing a Program's Namespace</w:t>
      </w:r>
    </w:p>
    <w:p w14:paraId="392A6B54" w14:textId="77777777" w:rsidR="00D002C1" w:rsidRDefault="00D002C1" w:rsidP="00D002C1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Scope</w:t>
      </w:r>
    </w:p>
    <w:p w14:paraId="2B645174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192</w:t>
      </w:r>
    </w:p>
    <w:p w14:paraId="4295A41C" w14:textId="786771D4" w:rsidR="00D002C1" w:rsidRDefault="00D002C1" w:rsidP="00D002C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In the middle of the page is a very small code example block showing the effects of scope.</w:t>
      </w:r>
    </w:p>
    <w:p w14:paraId="3386D4D7" w14:textId="7C2CE41E" w:rsidR="004056B0" w:rsidRDefault="004056B0" w:rsidP="004056B0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4056B0">
        <w:rPr>
          <w:color w:val="2D3B45"/>
          <w:sz w:val="33"/>
          <w:szCs w:val="33"/>
        </w:rPr>
        <w:drawing>
          <wp:inline distT="0" distB="0" distL="0" distR="0" wp14:anchorId="61383AAC" wp14:editId="1B79AAD6">
            <wp:extent cx="630936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F44" w14:textId="77777777" w:rsidR="00D002C1" w:rsidRDefault="00D002C1" w:rsidP="00D002C1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Using Keywords for Default and Optional Arguments</w:t>
      </w:r>
    </w:p>
    <w:p w14:paraId="157BA60F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194</w:t>
      </w:r>
    </w:p>
    <w:p w14:paraId="439E4353" w14:textId="3087C64A" w:rsidR="00D002C1" w:rsidRDefault="00D002C1" w:rsidP="00D002C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An important note here is that the function that is used in this first code example block is </w:t>
      </w:r>
      <w:proofErr w:type="gramStart"/>
      <w:r>
        <w:rPr>
          <w:color w:val="2D3B45"/>
          <w:sz w:val="33"/>
          <w:szCs w:val="33"/>
        </w:rPr>
        <w:t>actually on</w:t>
      </w:r>
      <w:proofErr w:type="gramEnd"/>
      <w:r>
        <w:rPr>
          <w:color w:val="2D3B45"/>
          <w:sz w:val="33"/>
          <w:szCs w:val="33"/>
        </w:rPr>
        <w:t xml:space="preserve"> page 193 and will need to be entered.  Start this instruction set by entering that code on page </w:t>
      </w:r>
      <w:r>
        <w:rPr>
          <w:color w:val="2D3B45"/>
          <w:sz w:val="33"/>
          <w:szCs w:val="33"/>
        </w:rPr>
        <w:lastRenderedPageBreak/>
        <w:t>193 and then doing this first code example block on the top 1/4 of the page 194.</w:t>
      </w:r>
    </w:p>
    <w:p w14:paraId="63CEDA86" w14:textId="3DEA59F5" w:rsidR="00E70E85" w:rsidRDefault="00E70E85" w:rsidP="00E70E85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E70E85">
        <w:rPr>
          <w:color w:val="2D3B45"/>
          <w:sz w:val="33"/>
          <w:szCs w:val="33"/>
        </w:rPr>
        <w:drawing>
          <wp:inline distT="0" distB="0" distL="0" distR="0" wp14:anchorId="6289E1A5" wp14:editId="0233BF62">
            <wp:extent cx="6309360" cy="512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8A3" w14:textId="7183BDF8" w:rsidR="00D002C1" w:rsidRDefault="00D002C1" w:rsidP="00D002C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second code example block is about 2/3 the way down on the page.  This also has a small definition of a function at the beginning of the code example block.</w:t>
      </w:r>
    </w:p>
    <w:p w14:paraId="661BC1D6" w14:textId="32D0FA2D" w:rsidR="0045624A" w:rsidRDefault="0045624A" w:rsidP="0045624A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45624A">
        <w:rPr>
          <w:color w:val="2D3B45"/>
          <w:sz w:val="33"/>
          <w:szCs w:val="33"/>
        </w:rPr>
        <w:lastRenderedPageBreak/>
        <w:drawing>
          <wp:inline distT="0" distB="0" distL="0" distR="0" wp14:anchorId="161A519D" wp14:editId="2C8A5EDB">
            <wp:extent cx="630936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34C2" w14:textId="77777777" w:rsidR="00D002C1" w:rsidRDefault="00D002C1" w:rsidP="00D002C1">
      <w:pPr>
        <w:pStyle w:val="Heading1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Higher-Order Functions</w:t>
      </w:r>
    </w:p>
    <w:p w14:paraId="124FAB27" w14:textId="77777777" w:rsidR="00D002C1" w:rsidRDefault="00D002C1" w:rsidP="00D002C1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Functions as </w:t>
      </w:r>
      <w:proofErr w:type="gramStart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First Class</w:t>
      </w:r>
      <w:proofErr w:type="gramEnd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 Options</w:t>
      </w:r>
    </w:p>
    <w:p w14:paraId="1565C53F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195</w:t>
      </w:r>
    </w:p>
    <w:p w14:paraId="7C4CBFB3" w14:textId="69A5B54A" w:rsidR="00D002C1" w:rsidRDefault="00D002C1" w:rsidP="00D002C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The code example </w:t>
      </w:r>
      <w:proofErr w:type="gramStart"/>
      <w:r>
        <w:rPr>
          <w:color w:val="2D3B45"/>
          <w:sz w:val="33"/>
          <w:szCs w:val="33"/>
        </w:rPr>
        <w:t>block  is</w:t>
      </w:r>
      <w:proofErr w:type="gramEnd"/>
      <w:r>
        <w:rPr>
          <w:color w:val="2D3B45"/>
          <w:sz w:val="33"/>
          <w:szCs w:val="33"/>
        </w:rPr>
        <w:t xml:space="preserve"> on the lower 1/3 of the page.</w:t>
      </w:r>
    </w:p>
    <w:p w14:paraId="1528D8D7" w14:textId="20CC781C" w:rsidR="00260330" w:rsidRDefault="00260330" w:rsidP="00260330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260330">
        <w:rPr>
          <w:color w:val="2D3B45"/>
          <w:sz w:val="33"/>
          <w:szCs w:val="33"/>
        </w:rPr>
        <w:drawing>
          <wp:inline distT="0" distB="0" distL="0" distR="0" wp14:anchorId="5F287DF2" wp14:editId="7F40B3D9">
            <wp:extent cx="5503396" cy="313443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306" cy="31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09D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lastRenderedPageBreak/>
        <w:t>Page 196</w:t>
      </w:r>
    </w:p>
    <w:p w14:paraId="234CB0CF" w14:textId="54412B3C" w:rsidR="00D002C1" w:rsidRDefault="00D002C1" w:rsidP="00D002C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code example block is near the very top of the page before the new subsection on Mapping.</w:t>
      </w:r>
    </w:p>
    <w:p w14:paraId="63249282" w14:textId="3DA4027D" w:rsidR="009B43E8" w:rsidRDefault="009B43E8" w:rsidP="009B43E8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9B43E8">
        <w:rPr>
          <w:color w:val="2D3B45"/>
          <w:sz w:val="33"/>
          <w:szCs w:val="33"/>
        </w:rPr>
        <w:drawing>
          <wp:inline distT="0" distB="0" distL="0" distR="0" wp14:anchorId="580045F5" wp14:editId="6A8F7031">
            <wp:extent cx="6309360" cy="1673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AA66" w14:textId="19B2DA25" w:rsidR="00D002C1" w:rsidRDefault="00D002C1" w:rsidP="00D002C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After the Mapping subsection begins about 1/2 way down the page, the second code example block can be found</w:t>
      </w:r>
    </w:p>
    <w:p w14:paraId="7D676F57" w14:textId="4587F69E" w:rsidR="00505437" w:rsidRDefault="00505437" w:rsidP="00505437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505437">
        <w:rPr>
          <w:color w:val="2D3B45"/>
          <w:sz w:val="33"/>
          <w:szCs w:val="33"/>
        </w:rPr>
        <w:drawing>
          <wp:inline distT="0" distB="0" distL="0" distR="0" wp14:anchorId="0C0CE65D" wp14:editId="08A39F0A">
            <wp:extent cx="630936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38C" w14:textId="77777777" w:rsidR="00D002C1" w:rsidRDefault="00D002C1" w:rsidP="00D002C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The last code example </w:t>
      </w:r>
      <w:proofErr w:type="gramStart"/>
      <w:r>
        <w:rPr>
          <w:color w:val="2D3B45"/>
          <w:sz w:val="33"/>
          <w:szCs w:val="33"/>
        </w:rPr>
        <w:t>block</w:t>
      </w:r>
      <w:proofErr w:type="gramEnd"/>
      <w:r>
        <w:rPr>
          <w:color w:val="2D3B45"/>
          <w:sz w:val="33"/>
          <w:szCs w:val="33"/>
        </w:rPr>
        <w:t xml:space="preserve"> at the bottom of the page and is making some changes to the doctor program that is part of the chapter download.  It </w:t>
      </w:r>
      <w:proofErr w:type="gramStart"/>
      <w:r>
        <w:rPr>
          <w:color w:val="2D3B45"/>
          <w:sz w:val="33"/>
          <w:szCs w:val="33"/>
        </w:rPr>
        <w:t>continues on</w:t>
      </w:r>
      <w:proofErr w:type="gramEnd"/>
      <w:r>
        <w:rPr>
          <w:color w:val="2D3B45"/>
          <w:sz w:val="33"/>
          <w:szCs w:val="33"/>
        </w:rPr>
        <w:t xml:space="preserve"> the next page.  You should review and try this but do not need to take a screen shot of the work for this one.</w:t>
      </w:r>
    </w:p>
    <w:p w14:paraId="2EE63931" w14:textId="77777777" w:rsidR="00D002C1" w:rsidRDefault="00D002C1" w:rsidP="00D002C1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lastRenderedPageBreak/>
        <w:t>Filtering</w:t>
      </w:r>
    </w:p>
    <w:p w14:paraId="512CE3A4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197</w:t>
      </w:r>
    </w:p>
    <w:p w14:paraId="4225F86C" w14:textId="7E8A0570" w:rsidR="00D002C1" w:rsidRDefault="00D002C1" w:rsidP="00D002C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Just a little below the 1/2 point on the page is the code example block for this page that needs a screen shot captured.</w:t>
      </w:r>
    </w:p>
    <w:p w14:paraId="0FFF8A28" w14:textId="12C22F33" w:rsidR="0041263C" w:rsidRDefault="0041263C" w:rsidP="0041263C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41263C">
        <w:rPr>
          <w:color w:val="2D3B45"/>
          <w:sz w:val="33"/>
          <w:szCs w:val="33"/>
        </w:rPr>
        <w:drawing>
          <wp:inline distT="0" distB="0" distL="0" distR="0" wp14:anchorId="3E997B43" wp14:editId="0C98A097">
            <wp:extent cx="6309360" cy="217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2C03" w14:textId="77777777" w:rsidR="00D002C1" w:rsidRDefault="00D002C1" w:rsidP="00D002C1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Reducing</w:t>
      </w:r>
    </w:p>
    <w:p w14:paraId="457D54B1" w14:textId="77777777" w:rsidR="00D002C1" w:rsidRDefault="00D002C1" w:rsidP="00D002C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198</w:t>
      </w:r>
    </w:p>
    <w:p w14:paraId="7426EFD3" w14:textId="66B89F24" w:rsidR="00D002C1" w:rsidRDefault="00D002C1" w:rsidP="00D002C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code example block is at the top of the page.</w:t>
      </w:r>
    </w:p>
    <w:p w14:paraId="53BE1938" w14:textId="388E2083" w:rsidR="00C24533" w:rsidRDefault="00161600" w:rsidP="00C24533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161600">
        <w:rPr>
          <w:color w:val="2D3B45"/>
          <w:sz w:val="33"/>
          <w:szCs w:val="33"/>
        </w:rPr>
        <w:drawing>
          <wp:inline distT="0" distB="0" distL="0" distR="0" wp14:anchorId="3F821DD4" wp14:editId="1B73C12F">
            <wp:extent cx="630936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7694" w14:textId="65299615" w:rsidR="00D002C1" w:rsidRDefault="00D002C1" w:rsidP="00D002C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lastRenderedPageBreak/>
        <w:t>The second code example block is about 3/4 the way down on the page and deals with lambda.</w:t>
      </w:r>
    </w:p>
    <w:p w14:paraId="076F8DCE" w14:textId="4802CF47" w:rsidR="001C3312" w:rsidRDefault="001C3312" w:rsidP="001C3312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1C3312">
        <w:rPr>
          <w:color w:val="2D3B45"/>
          <w:sz w:val="33"/>
          <w:szCs w:val="33"/>
        </w:rPr>
        <w:drawing>
          <wp:inline distT="0" distB="0" distL="0" distR="0" wp14:anchorId="2ED6B74D" wp14:editId="21DC508A">
            <wp:extent cx="6309360" cy="1420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83B" w14:textId="4221CC32" w:rsidR="00D002C1" w:rsidRDefault="00D002C1" w:rsidP="00D002C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last code example block for this page is at the bottom.  It brings several of the concepts together into a single function.  It does not have a use of it in the example so you will need to write your own use of the function to show it works.</w:t>
      </w:r>
    </w:p>
    <w:p w14:paraId="25A37FD8" w14:textId="03B2B551" w:rsidR="00ED2BFD" w:rsidRDefault="00ED2BFD" w:rsidP="00ED2BFD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 w:rsidRPr="00ED2BFD">
        <w:rPr>
          <w:color w:val="2D3B45"/>
          <w:sz w:val="33"/>
          <w:szCs w:val="33"/>
        </w:rPr>
        <w:lastRenderedPageBreak/>
        <w:drawing>
          <wp:inline distT="0" distB="0" distL="0" distR="0" wp14:anchorId="79E29BA5" wp14:editId="313A53BD">
            <wp:extent cx="6309360" cy="5431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00C" w14:textId="72ED6ADC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D76BB4" w:rsidSect="00F36394">
      <w:footerReference w:type="even" r:id="rId18"/>
      <w:footerReference w:type="defaul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A51D" w14:textId="77777777" w:rsidR="009C5AE1" w:rsidRDefault="009C5AE1">
      <w:r>
        <w:separator/>
      </w:r>
    </w:p>
  </w:endnote>
  <w:endnote w:type="continuationSeparator" w:id="0">
    <w:p w14:paraId="5E8ABE19" w14:textId="77777777" w:rsidR="009C5AE1" w:rsidRDefault="009C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3267503C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D2BFD">
      <w:rPr>
        <w:rStyle w:val="PageNumber"/>
      </w:rPr>
      <w:fldChar w:fldCharType="separate"/>
    </w:r>
    <w:r w:rsidR="00ED2B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231897E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ED2BFD">
              <w:rPr>
                <w:sz w:val="20"/>
                <w:szCs w:val="20"/>
              </w:rPr>
              <w:t>2023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0EF2" w14:textId="77777777" w:rsidR="009C5AE1" w:rsidRDefault="009C5AE1">
      <w:r>
        <w:separator/>
      </w:r>
    </w:p>
  </w:footnote>
  <w:footnote w:type="continuationSeparator" w:id="0">
    <w:p w14:paraId="50A8D9FE" w14:textId="77777777" w:rsidR="009C5AE1" w:rsidRDefault="009C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77D6ADC"/>
    <w:multiLevelType w:val="multilevel"/>
    <w:tmpl w:val="AA26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6B63AA"/>
    <w:multiLevelType w:val="multilevel"/>
    <w:tmpl w:val="5ABE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D15439"/>
    <w:multiLevelType w:val="multilevel"/>
    <w:tmpl w:val="CA86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81CF9"/>
    <w:multiLevelType w:val="multilevel"/>
    <w:tmpl w:val="77A2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12BB1"/>
    <w:multiLevelType w:val="multilevel"/>
    <w:tmpl w:val="D95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C450A"/>
    <w:multiLevelType w:val="multilevel"/>
    <w:tmpl w:val="BEF2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293071">
    <w:abstractNumId w:val="9"/>
  </w:num>
  <w:num w:numId="2" w16cid:durableId="370688769">
    <w:abstractNumId w:val="7"/>
  </w:num>
  <w:num w:numId="3" w16cid:durableId="998652790">
    <w:abstractNumId w:val="6"/>
  </w:num>
  <w:num w:numId="4" w16cid:durableId="825973225">
    <w:abstractNumId w:val="5"/>
  </w:num>
  <w:num w:numId="5" w16cid:durableId="1304844769">
    <w:abstractNumId w:val="4"/>
  </w:num>
  <w:num w:numId="6" w16cid:durableId="1171679102">
    <w:abstractNumId w:val="8"/>
  </w:num>
  <w:num w:numId="7" w16cid:durableId="1853765571">
    <w:abstractNumId w:val="3"/>
  </w:num>
  <w:num w:numId="8" w16cid:durableId="406193677">
    <w:abstractNumId w:val="2"/>
  </w:num>
  <w:num w:numId="9" w16cid:durableId="1994791822">
    <w:abstractNumId w:val="1"/>
  </w:num>
  <w:num w:numId="10" w16cid:durableId="413555321">
    <w:abstractNumId w:val="0"/>
  </w:num>
  <w:num w:numId="11" w16cid:durableId="2028947359">
    <w:abstractNumId w:val="14"/>
  </w:num>
  <w:num w:numId="12" w16cid:durableId="1682472174">
    <w:abstractNumId w:val="16"/>
  </w:num>
  <w:num w:numId="13" w16cid:durableId="2039889531">
    <w:abstractNumId w:val="18"/>
  </w:num>
  <w:num w:numId="14" w16cid:durableId="611785515">
    <w:abstractNumId w:val="15"/>
  </w:num>
  <w:num w:numId="15" w16cid:durableId="18624966">
    <w:abstractNumId w:val="17"/>
  </w:num>
  <w:num w:numId="16" w16cid:durableId="119368457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1600"/>
    <w:rsid w:val="001637B6"/>
    <w:rsid w:val="001C1BB2"/>
    <w:rsid w:val="001C3312"/>
    <w:rsid w:val="001D2378"/>
    <w:rsid w:val="001E6DC5"/>
    <w:rsid w:val="001E7D64"/>
    <w:rsid w:val="001F7408"/>
    <w:rsid w:val="002077DE"/>
    <w:rsid w:val="00260330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56B0"/>
    <w:rsid w:val="00407477"/>
    <w:rsid w:val="0041239F"/>
    <w:rsid w:val="0041263C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5624A"/>
    <w:rsid w:val="0047415B"/>
    <w:rsid w:val="00497330"/>
    <w:rsid w:val="004C1E16"/>
    <w:rsid w:val="004D1541"/>
    <w:rsid w:val="004E5377"/>
    <w:rsid w:val="00503412"/>
    <w:rsid w:val="00505437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B43E8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24533"/>
    <w:rsid w:val="00C513CA"/>
    <w:rsid w:val="00C60E53"/>
    <w:rsid w:val="00C613F8"/>
    <w:rsid w:val="00C70F72"/>
    <w:rsid w:val="00C7429A"/>
    <w:rsid w:val="00C76CE4"/>
    <w:rsid w:val="00C82862"/>
    <w:rsid w:val="00C83C9E"/>
    <w:rsid w:val="00D002C1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70E85"/>
    <w:rsid w:val="00EA5216"/>
    <w:rsid w:val="00EB1261"/>
    <w:rsid w:val="00EB2D1D"/>
    <w:rsid w:val="00EB502E"/>
    <w:rsid w:val="00EC7E8B"/>
    <w:rsid w:val="00ED2BFD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51A7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7</Pages>
  <Words>383</Words>
  <Characters>1633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2012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2023-03-08T01:27:00Z</dcterms:created>
  <dcterms:modified xsi:type="dcterms:W3CDTF">2023-03-08T03:32:00Z</dcterms:modified>
</cp:coreProperties>
</file>