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00"/>
      </w:pPr>
      <w:r>
        <w:rPr>
          <w:rFonts w:ascii="Arial" w:cs="Arial" w:eastAsia="Arial" w:hAnsi="Arial"/>
          <w:b/>
          <w:bCs/>
          <w:color w:val="1F4E79"/>
          <w:sz w:val="56"/>
          <w:szCs w:val="56"/>
        </w:rPr>
        <w:t xml:space="preserve">Agentforce Agent Spec</w:t>
      </w:r>
    </w:p>
    <w:p>
      <w:pPr>
        <w:spacing w:after="40" w:before="0"/>
      </w:pPr>
      <w:r>
        <w:rPr>
          <w:rFonts w:ascii="Arial" w:cs="Arial" w:eastAsia="Arial" w:hAnsi="Arial"/>
          <w:i/>
          <w:iCs/>
          <w:color w:val="595959"/>
          <w:sz w:val="24"/>
          <w:szCs w:val="24"/>
        </w:rPr>
        <w:t xml:space="preserve">Fill this template out completely. Claude Code will derive all actions and variables from your workflow — you don't need to list them.</w:t>
      </w:r>
    </w:p>
    <w:p>
      <w:pPr>
        <w:spacing w:after="280" w:before="0"/>
      </w:pPr>
      <w:r>
        <w:rPr>
          <w:rFonts w:ascii="Arial" w:cs="Arial" w:eastAsia="Arial" w:hAnsi="Arial"/>
          <w:color w:val="595959"/>
          <w:sz w:val="22"/>
          <w:szCs w:val="22"/>
        </w:rPr>
        <w:t xml:space="preserve">New to this? See </w:t>
      </w:r>
      <w:r>
        <w:rPr>
          <w:rFonts w:ascii="Arial" w:cs="Arial" w:eastAsia="Arial" w:hAnsi="Arial"/>
          <w:b/>
          <w:bCs/>
          <w:color w:val="C55A11"/>
          <w:sz w:val="22"/>
          <w:szCs w:val="22"/>
        </w:rPr>
        <w:t xml:space="preserve">agentforce-spec-example-order-lookup.docx</w:t>
      </w:r>
      <w:r>
        <w:rPr>
          <w:rFonts w:ascii="Arial" w:cs="Arial" w:eastAsia="Arial" w:hAnsi="Arial"/>
          <w:color w:val="595959"/>
          <w:sz w:val="22"/>
          <w:szCs w:val="22"/>
        </w:rPr>
        <w:t xml:space="preserve"> for a fully filled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2"/>
                <w:szCs w:val="22"/>
              </w:rPr>
              <w:t xml:space="preserve">1.</w:t>
            </w:r>
          </w:p>
        </w:tc>
        <w:tc>
          <w:tcPr>
            <w:tcW w:type="dxa" w:w="87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2"/>
                <w:szCs w:val="22"/>
              </w:rPr>
              <w:t xml:space="preserve">Fill every section. Leave a field blank only if you genuinely don't know — Claude will flag it.</w:t>
            </w:r>
          </w:p>
        </w:tc>
      </w:tr>
      <w:tr>
        <w:tc>
          <w:tcPr>
            <w:tcW w:type="dxa" w:w="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2"/>
                <w:szCs w:val="22"/>
              </w:rPr>
              <w:t xml:space="preserve">2.</w:t>
            </w:r>
          </w:p>
        </w:tc>
        <w:tc>
          <w:tcPr>
            <w:tcW w:type="dxa" w:w="87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2"/>
                <w:szCs w:val="22"/>
              </w:rPr>
              <w:t xml:space="preserve">Workflow diagram: attach an image AND/OR describe the flow in text in Section 2.</w:t>
            </w:r>
          </w:p>
        </w:tc>
      </w:tr>
      <w:tr>
        <w:tc>
          <w:tcPr>
            <w:tcW w:type="dxa" w:w="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2"/>
                <w:szCs w:val="22"/>
              </w:rPr>
              <w:t xml:space="preserve">3.</w:t>
            </w:r>
          </w:p>
        </w:tc>
        <w:tc>
          <w:tcPr>
            <w:tcW w:type="dxa" w:w="87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2"/>
                <w:szCs w:val="22"/>
              </w:rPr>
              <w:t xml:space="preserve">In Claude Code: attach this file and paste the build prompt (last page of this document).</w:t>
            </w:r>
          </w:p>
        </w:tc>
      </w:tr>
    </w:tbl>
    <w:p>
      <w:pPr>
        <w:pBdr>
          <w:bottom w:val="single" w:color="C8D8E8" w:sz="6"/>
        </w:pBdr>
        <w:spacing w:after="180" w:before="180"/>
      </w:pPr>
    </w:p>
    <w:p>
      <w:pPr>
        <w:shd w:fill="D6E4F0" w:val="clear"/>
        <w:spacing w:after="60" w:before="360"/>
      </w:pPr>
      <w:r>
        <w:rPr>
          <w:rFonts w:ascii="Arial" w:cs="Arial" w:eastAsia="Arial" w:hAnsi="Arial"/>
          <w:b/>
          <w:bCs/>
          <w:color w:val="1F4E79"/>
          <w:sz w:val="26"/>
          <w:szCs w:val="26"/>
        </w:rPr>
        <w:t xml:space="preserve">  SECTION 1  —  AGENT BASICS</w:t>
      </w:r>
    </w:p>
    <w:p>
      <w:pPr>
        <w:spacing w:after="120" w:before="0"/>
      </w:pPr>
      <w:r>
        <w:rPr>
          <w:rFonts w:ascii="Arial" w:cs="Arial" w:eastAsia="Arial" w:hAnsi="Arial"/>
          <w:i/>
          <w:iCs/>
          <w:color w:val="595959"/>
          <w:sz w:val="20"/>
          <w:szCs w:val="20"/>
        </w:rPr>
        <w:t xml:space="preserve">What is this agent, who uses it, and where does it live?</w:t>
      </w:r>
    </w:p>
    <w:p>
      <w:pPr>
        <w:spacing w:after="20" w:before="160"/>
      </w:pPr>
      <w:r>
        <w:rPr>
          <w:rFonts w:ascii="Arial" w:cs="Arial" w:eastAsia="Arial" w:hAnsi="Arial"/>
          <w:b/>
          <w:bCs/>
          <w:color w:val="1F4E79"/>
          <w:sz w:val="22"/>
          <w:szCs w:val="22"/>
        </w:rPr>
        <w:t xml:space="preserve">Agent Name</w:t>
      </w:r>
    </w:p>
    <w:p>
      <w:pPr>
        <w:spacing w:after="40" w:before="0"/>
      </w:pPr>
      <w:r>
        <w:rPr>
          <w:rFonts w:ascii="Arial" w:cs="Arial" w:eastAsia="Arial" w:hAnsi="Arial"/>
          <w:i/>
          <w:iCs/>
          <w:color w:val="595959"/>
          <w:sz w:val="19"/>
          <w:szCs w:val="19"/>
        </w:rPr>
        <w:t xml:space="preserve">Short descriptive name — think job title.  e.g. 'Returns Assistant', 'IT Helpdesk Bot'</w:t>
      </w:r>
    </w:p>
    <w:p>
      <w:pPr>
        <w:pBdr>
          <w:bottom w:val="single" w:color="DDDDDD" w:sz="4"/>
        </w:pBdr>
        <w:spacing w:after="100" w:before="0"/>
      </w:pPr>
    </w:p>
    <w:p>
      <w:pPr>
        <w:spacing w:after="20" w:before="160"/>
      </w:pPr>
      <w:r>
        <w:rPr>
          <w:rFonts w:ascii="Arial" w:cs="Arial" w:eastAsia="Arial" w:hAnsi="Arial"/>
          <w:b/>
          <w:bCs/>
          <w:color w:val="1F4E79"/>
          <w:sz w:val="22"/>
          <w:szCs w:val="22"/>
        </w:rPr>
        <w:t xml:space="preserve">What does this agent do?</w:t>
      </w:r>
    </w:p>
    <w:p>
      <w:pPr>
        <w:spacing w:after="40" w:before="0"/>
      </w:pPr>
      <w:r>
        <w:rPr>
          <w:rFonts w:ascii="Arial" w:cs="Arial" w:eastAsia="Arial" w:hAnsi="Arial"/>
          <w:i/>
          <w:iCs/>
          <w:color w:val="595959"/>
          <w:sz w:val="19"/>
          <w:szCs w:val="19"/>
        </w:rPr>
        <w:t xml:space="preserve">1–2 sentences. What problem does it solve and for whom?</w:t>
      </w:r>
    </w:p>
    <w:p>
      <w:pPr>
        <w:pBdr>
          <w:bottom w:val="single" w:color="DDDDDD" w:sz="4"/>
        </w:pBdr>
        <w:spacing w:after="100" w:before="0"/>
      </w:pPr>
    </w:p>
    <w:p>
      <w:pPr>
        <w:spacing w:after="20" w:before="160"/>
      </w:pPr>
      <w:r>
        <w:rPr>
          <w:rFonts w:ascii="Arial" w:cs="Arial" w:eastAsia="Arial" w:hAnsi="Arial"/>
          <w:b/>
          <w:bCs/>
          <w:color w:val="1F4E79"/>
          <w:sz w:val="22"/>
          <w:szCs w:val="22"/>
        </w:rPr>
        <w:t xml:space="preserve">Who are the users?</w:t>
      </w:r>
    </w:p>
    <w:p>
      <w:pPr>
        <w:spacing w:after="40" w:before="0"/>
      </w:pPr>
      <w:r>
        <w:rPr>
          <w:rFonts w:ascii="Arial" w:cs="Arial" w:eastAsia="Arial" w:hAnsi="Arial"/>
          <w:i/>
          <w:iCs/>
          <w:color w:val="595959"/>
          <w:sz w:val="19"/>
          <w:szCs w:val="19"/>
        </w:rPr>
        <w:t xml:space="preserve">e.g. 'Authenticated customers on the portal', 'Internal HR staff', 'Guest shoppers'</w:t>
      </w:r>
    </w:p>
    <w:p>
      <w:pPr>
        <w:pBdr>
          <w:bottom w:val="single" w:color="DDDDDD" w:sz="4"/>
        </w:pBdr>
        <w:spacing w:after="100" w:before="0"/>
      </w:pPr>
    </w:p>
    <w:p>
      <w:pPr>
        <w:spacing w:after="20" w:before="160"/>
      </w:pPr>
      <w:r>
        <w:rPr>
          <w:rFonts w:ascii="Arial" w:cs="Arial" w:eastAsia="Arial" w:hAnsi="Arial"/>
          <w:b/>
          <w:bCs/>
          <w:color w:val="1F4E79"/>
          <w:sz w:val="22"/>
          <w:szCs w:val="22"/>
        </w:rPr>
        <w:t xml:space="preserve">Where is it deployed?</w:t>
      </w:r>
    </w:p>
    <w:p>
      <w:pPr>
        <w:spacing w:after="40" w:before="0"/>
      </w:pPr>
      <w:r>
        <w:rPr>
          <w:rFonts w:ascii="Arial" w:cs="Arial" w:eastAsia="Arial" w:hAnsi="Arial"/>
          <w:i/>
          <w:iCs/>
          <w:color w:val="595959"/>
          <w:sz w:val="19"/>
          <w:szCs w:val="19"/>
        </w:rPr>
        <w:t xml:space="preserve">Experience Cloud  |  Salesforce Messaging  |  Slack  |  Phone/Voice  |  Embedded Chat  |  Internal App</w:t>
      </w:r>
    </w:p>
    <w:p>
      <w:pPr>
        <w:pBdr>
          <w:bottom w:val="single" w:color="DDDDDD" w:sz="4"/>
        </w:pBdr>
        <w:spacing w:after="100" w:before="0"/>
      </w:pPr>
    </w:p>
    <w:p>
      <w:pPr>
        <w:spacing w:after="20" w:before="160"/>
      </w:pPr>
      <w:r>
        <w:rPr>
          <w:rFonts w:ascii="Arial" w:cs="Arial" w:eastAsia="Arial" w:hAnsi="Arial"/>
          <w:b/>
          <w:bCs/>
          <w:color w:val="1F4E79"/>
          <w:sz w:val="22"/>
          <w:szCs w:val="22"/>
        </w:rPr>
        <w:t xml:space="preserve">Salesforce org alias (sf CLI)</w:t>
      </w:r>
    </w:p>
    <w:p>
      <w:pPr>
        <w:spacing w:after="40" w:before="0"/>
      </w:pPr>
      <w:r>
        <w:rPr>
          <w:rFonts w:ascii="Arial" w:cs="Arial" w:eastAsia="Arial" w:hAnsi="Arial"/>
          <w:i/>
          <w:iCs/>
          <w:color w:val="595959"/>
          <w:sz w:val="19"/>
          <w:szCs w:val="19"/>
        </w:rPr>
        <w:t xml:space="preserve">Run:  sf org login web --alias myOrg --set-default  — put that alias here</w:t>
      </w:r>
    </w:p>
    <w:p>
      <w:pPr>
        <w:pBdr>
          <w:bottom w:val="single" w:color="DDDDDD" w:sz="4"/>
        </w:pBdr>
        <w:spacing w:after="100" w:before="0"/>
      </w:pPr>
    </w:p>
    <w:p>
      <w:pPr>
        <w:pBdr>
          <w:bottom w:val="single" w:color="C8D8E8" w:sz="6"/>
        </w:pBdr>
        <w:spacing w:after="180" w:before="180"/>
      </w:pPr>
    </w:p>
    <w:p>
      <w:pPr>
        <w:shd w:fill="D6E4F0" w:val="clear"/>
        <w:spacing w:after="60" w:before="360"/>
      </w:pPr>
      <w:r>
        <w:rPr>
          <w:rFonts w:ascii="Arial" w:cs="Arial" w:eastAsia="Arial" w:hAnsi="Arial"/>
          <w:b/>
          <w:bCs/>
          <w:color w:val="1F4E79"/>
          <w:sz w:val="26"/>
          <w:szCs w:val="26"/>
        </w:rPr>
        <w:t xml:space="preserve">  SECTION 2  —  WORKFLOW DIAGRAM</w:t>
      </w:r>
    </w:p>
    <w:p>
      <w:pPr>
        <w:spacing w:after="120" w:before="0"/>
      </w:pPr>
      <w:r>
        <w:rPr>
          <w:rFonts w:ascii="Arial" w:cs="Arial" w:eastAsia="Arial" w:hAnsi="Arial"/>
          <w:i/>
          <w:iCs/>
          <w:color w:val="595959"/>
          <w:sz w:val="20"/>
          <w:szCs w:val="20"/>
        </w:rPr>
        <w:t xml:space="preserve">Attach an image, describe the flow in text, or both. Claude Code derives all actions and variables from this.</w:t>
      </w:r>
    </w:p>
    <w:p>
      <w:pPr>
        <w:spacing w:after="20" w:before="80"/>
      </w:pPr>
      <w:r>
        <w:rPr>
          <w:rFonts w:ascii="Arial" w:cs="Arial" w:eastAsia="Arial" w:hAnsi="Arial"/>
          <w:b/>
          <w:bCs/>
          <w:sz w:val="22"/>
          <w:szCs w:val="22"/>
        </w:rPr>
        <w:t xml:space="preserve">Option A — attach an image:</w:t>
      </w:r>
    </w:p>
    <w:p>
      <w:pPr>
        <w:spacing w:after="80" w:before="0"/>
      </w:pPr>
      <w:r>
        <w:rPr>
          <w:rFonts w:ascii="Arial" w:cs="Arial" w:eastAsia="Arial" w:hAnsi="Arial"/>
          <w:i/>
          <w:iCs/>
          <w:color w:val="595959"/>
          <w:sz w:val="20"/>
          <w:szCs w:val="20"/>
        </w:rPr>
        <w:t xml:space="preserve">When sharing with Claude Code, attach your diagram image file alongside this document.</w:t>
      </w:r>
    </w:p>
    <w:p>
      <w:pPr>
        <w:spacing w:after="20" w:before="0"/>
      </w:pPr>
      <w:r>
        <w:rPr>
          <w:rFonts w:ascii="Arial" w:cs="Arial" w:eastAsia="Arial" w:hAnsi="Arial"/>
          <w:b/>
          <w:bCs/>
          <w:sz w:val="22"/>
          <w:szCs w:val="22"/>
        </w:rPr>
        <w:t xml:space="preserve">Option B — describe the workflow in text:</w:t>
      </w:r>
    </w:p>
    <w:p>
      <w:pPr>
        <w:spacing w:after="40" w:before="0"/>
      </w:pPr>
      <w:r>
        <w:rPr>
          <w:rFonts w:ascii="Arial" w:cs="Arial" w:eastAsia="Arial" w:hAnsi="Arial"/>
          <w:i/>
          <w:iCs/>
          <w:color w:val="595959"/>
          <w:sz w:val="20"/>
          <w:szCs w:val="20"/>
        </w:rPr>
        <w:t xml:space="preserve">Walk through the flow step by step. What triggers it? What are the branches? How does it 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2"/>
                <w:szCs w:val="22"/>
              </w:rPr>
              <w:t xml:space="preserve"/>
            </w:r>
          </w:p>
        </w:tc>
      </w:tr>
      <w:tr>
        <w:tc>
          <w:tcPr>
            <w:tcW w:type="dxa" w:w="9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2"/>
                <w:szCs w:val="22"/>
              </w:rPr>
              <w:t xml:space="preserve"/>
            </w:r>
          </w:p>
        </w:tc>
      </w:tr>
      <w:tr>
        <w:tc>
          <w:tcPr>
            <w:tcW w:type="dxa" w:w="9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2"/>
                <w:szCs w:val="22"/>
              </w:rPr>
              <w:t xml:space="preserve"/>
            </w:r>
          </w:p>
        </w:tc>
      </w:tr>
      <w:tr>
        <w:tc>
          <w:tcPr>
            <w:tcW w:type="dxa" w:w="9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2"/>
                <w:szCs w:val="22"/>
              </w:rPr>
              <w:t xml:space="preserve"/>
            </w:r>
          </w:p>
        </w:tc>
      </w:tr>
      <w:tr>
        <w:tc>
          <w:tcPr>
            <w:tcW w:type="dxa" w:w="9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2"/>
                <w:szCs w:val="22"/>
              </w:rPr>
              <w:t xml:space="preserve"/>
            </w:r>
          </w:p>
        </w:tc>
      </w:tr>
      <w:tr>
        <w:tc>
          <w:tcPr>
            <w:tcW w:type="dxa" w:w="9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2"/>
                <w:szCs w:val="22"/>
              </w:rPr>
              <w:t xml:space="preserve"/>
            </w:r>
          </w:p>
        </w:tc>
      </w:tr>
      <w:tr>
        <w:tc>
          <w:tcPr>
            <w:tcW w:type="dxa" w:w="9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2"/>
                <w:szCs w:val="22"/>
              </w:rPr>
              <w:t xml:space="preserve"/>
            </w:r>
          </w:p>
        </w:tc>
      </w:tr>
      <w:tr>
        <w:tc>
          <w:tcPr>
            <w:tcW w:type="dxa" w:w="9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2"/>
                <w:szCs w:val="22"/>
              </w:rPr>
              <w:t xml:space="preserve"/>
            </w:r>
          </w:p>
        </w:tc>
      </w:tr>
    </w:tbl>
    <w:p>
      <w:pPr>
        <w:pBdr>
          <w:bottom w:val="single" w:color="C8D8E8" w:sz="6"/>
        </w:pBdr>
        <w:spacing w:after="180" w:before="180"/>
      </w:pPr>
    </w:p>
    <w:p>
      <w:pPr>
        <w:shd w:fill="D6E4F0" w:val="clear"/>
        <w:spacing w:after="60" w:before="360"/>
      </w:pPr>
      <w:r>
        <w:rPr>
          <w:rFonts w:ascii="Arial" w:cs="Arial" w:eastAsia="Arial" w:hAnsi="Arial"/>
          <w:b/>
          <w:bCs/>
          <w:color w:val="1F4E79"/>
          <w:sz w:val="26"/>
          <w:szCs w:val="26"/>
        </w:rPr>
        <w:t xml:space="preserve">  SECTION 3  —  CONVERSATION TOPICS &amp; USER INTENTS</w:t>
      </w:r>
    </w:p>
    <w:p>
      <w:pPr>
        <w:spacing w:after="120" w:before="0"/>
      </w:pPr>
      <w:r>
        <w:rPr>
          <w:rFonts w:ascii="Arial" w:cs="Arial" w:eastAsia="Arial" w:hAnsi="Arial"/>
          <w:i/>
          <w:iCs/>
          <w:color w:val="595959"/>
          <w:sz w:val="20"/>
          <w:szCs w:val="20"/>
        </w:rPr>
        <w:t xml:space="preserve">Each row becomes a Topic in Agentforce. Be specific — 'manage orders' is too vague; 'look up order status by order number' is right.</w:t>
      </w:r>
    </w:p>
    <w:p>
      <w:pPr>
        <w:spacing w:after="2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2434"/>
        <w:gridCol w:w="3463"/>
        <w:gridCol w:w="2983"/>
      </w:tblGrid>
      <w:tr>
        <w:tc>
          <w:tcPr>
            <w:tcW w:type="dxa" w:w="4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w:t>
            </w:r>
          </w:p>
        </w:tc>
        <w:tc>
          <w:tcPr>
            <w:tcW w:type="dxa" w:w="2434"/>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User Intent (what the user wants)</w:t>
            </w:r>
          </w:p>
        </w:tc>
        <w:tc>
          <w:tcPr>
            <w:tcW w:type="dxa" w:w="3463"/>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What the agent should do</w:t>
            </w:r>
          </w:p>
        </w:tc>
        <w:tc>
          <w:tcPr>
            <w:tcW w:type="dxa" w:w="2983"/>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How the agent should respond</w:t>
            </w:r>
          </w:p>
        </w:tc>
      </w:tr>
      <w:tr>
        <w:tc>
          <w:tcPr>
            <w:tcW w:type="dxa" w:w="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
            </w:r>
          </w:p>
        </w:tc>
        <w:tc>
          <w:tcPr>
            <w:tcW w:type="dxa" w:w="2434"/>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
            </w:r>
          </w:p>
        </w:tc>
        <w:tc>
          <w:tcPr>
            <w:tcW w:type="dxa" w:w="346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
            </w:r>
          </w:p>
        </w:tc>
        <w:tc>
          <w:tcPr>
            <w:tcW w:type="dxa" w:w="298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
            </w:r>
          </w:p>
        </w:tc>
      </w:tr>
      <w:tr>
        <w:tc>
          <w:tcPr>
            <w:tcW w:type="dxa" w:w="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
            </w:r>
          </w:p>
        </w:tc>
        <w:tc>
          <w:tcPr>
            <w:tcW w:type="dxa" w:w="2434"/>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
            </w:r>
          </w:p>
        </w:tc>
        <w:tc>
          <w:tcPr>
            <w:tcW w:type="dxa" w:w="346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
            </w:r>
          </w:p>
        </w:tc>
        <w:tc>
          <w:tcPr>
            <w:tcW w:type="dxa" w:w="298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
            </w:r>
          </w:p>
        </w:tc>
      </w:tr>
      <w:tr>
        <w:tc>
          <w:tcPr>
            <w:tcW w:type="dxa" w:w="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
            </w:r>
          </w:p>
        </w:tc>
        <w:tc>
          <w:tcPr>
            <w:tcW w:type="dxa" w:w="2434"/>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
            </w:r>
          </w:p>
        </w:tc>
        <w:tc>
          <w:tcPr>
            <w:tcW w:type="dxa" w:w="346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
            </w:r>
          </w:p>
        </w:tc>
        <w:tc>
          <w:tcPr>
            <w:tcW w:type="dxa" w:w="298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
            </w:r>
          </w:p>
        </w:tc>
      </w:tr>
      <w:tr>
        <w:tc>
          <w:tcPr>
            <w:tcW w:type="dxa" w:w="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
            </w:r>
          </w:p>
        </w:tc>
        <w:tc>
          <w:tcPr>
            <w:tcW w:type="dxa" w:w="2434"/>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
            </w:r>
          </w:p>
        </w:tc>
        <w:tc>
          <w:tcPr>
            <w:tcW w:type="dxa" w:w="346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
            </w:r>
          </w:p>
        </w:tc>
        <w:tc>
          <w:tcPr>
            <w:tcW w:type="dxa" w:w="298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
            </w:r>
          </w:p>
        </w:tc>
      </w:tr>
      <w:tr>
        <w:tc>
          <w:tcPr>
            <w:tcW w:type="dxa" w:w="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
            </w:r>
          </w:p>
        </w:tc>
        <w:tc>
          <w:tcPr>
            <w:tcW w:type="dxa" w:w="2434"/>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
            </w:r>
          </w:p>
        </w:tc>
        <w:tc>
          <w:tcPr>
            <w:tcW w:type="dxa" w:w="346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
            </w:r>
          </w:p>
        </w:tc>
        <w:tc>
          <w:tcPr>
            <w:tcW w:type="dxa" w:w="298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
            </w:r>
          </w:p>
        </w:tc>
      </w:tr>
      <w:tr>
        <w:tc>
          <w:tcPr>
            <w:tcW w:type="dxa" w:w="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
            </w:r>
          </w:p>
        </w:tc>
        <w:tc>
          <w:tcPr>
            <w:tcW w:type="dxa" w:w="2434"/>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
            </w:r>
          </w:p>
        </w:tc>
        <w:tc>
          <w:tcPr>
            <w:tcW w:type="dxa" w:w="346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
            </w:r>
          </w:p>
        </w:tc>
        <w:tc>
          <w:tcPr>
            <w:tcW w:type="dxa" w:w="298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
            </w:r>
          </w:p>
        </w:tc>
      </w:tr>
      <w:tr>
        <w:tc>
          <w:tcPr>
            <w:tcW w:type="dxa" w:w="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
            </w:r>
          </w:p>
        </w:tc>
        <w:tc>
          <w:tcPr>
            <w:tcW w:type="dxa" w:w="2434"/>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
            </w:r>
          </w:p>
        </w:tc>
        <w:tc>
          <w:tcPr>
            <w:tcW w:type="dxa" w:w="346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
            </w:r>
          </w:p>
        </w:tc>
        <w:tc>
          <w:tcPr>
            <w:tcW w:type="dxa" w:w="298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
            </w:r>
          </w:p>
        </w:tc>
      </w:tr>
    </w:tbl>
    <w:p>
      <w:pPr>
        <w:spacing w:after="0" w:before="120"/>
      </w:pPr>
    </w:p>
    <w:p>
      <w:pPr>
        <w:spacing w:after="20" w:before="160"/>
      </w:pPr>
      <w:r>
        <w:rPr>
          <w:rFonts w:ascii="Arial" w:cs="Arial" w:eastAsia="Arial" w:hAnsi="Arial"/>
          <w:b/>
          <w:bCs/>
          <w:color w:val="1F4E79"/>
          <w:sz w:val="22"/>
          <w:szCs w:val="22"/>
        </w:rPr>
        <w:t xml:space="preserve">What is OUT OF SCOPE?</w:t>
      </w:r>
    </w:p>
    <w:p>
      <w:pPr>
        <w:spacing w:after="40" w:before="0"/>
      </w:pPr>
      <w:r>
        <w:rPr>
          <w:rFonts w:ascii="Arial" w:cs="Arial" w:eastAsia="Arial" w:hAnsi="Arial"/>
          <w:i/>
          <w:iCs/>
          <w:color w:val="595959"/>
          <w:sz w:val="19"/>
          <w:szCs w:val="19"/>
        </w:rPr>
        <w:t xml:space="preserve">What should the agent refuse or redirect? One item per line.</w:t>
      </w:r>
    </w:p>
    <w:p>
      <w:pPr>
        <w:pBdr>
          <w:bottom w:val="single" w:color="DDDDDD" w:sz="4"/>
        </w:pBdr>
        <w:spacing w:after="100" w:before="0"/>
      </w:pPr>
    </w:p>
    <w:p>
      <w:pPr>
        <w:spacing w:after="20" w:before="160"/>
      </w:pPr>
      <w:r>
        <w:rPr>
          <w:rFonts w:ascii="Arial" w:cs="Arial" w:eastAsia="Arial" w:hAnsi="Arial"/>
          <w:b/>
          <w:bCs/>
          <w:color w:val="1F4E79"/>
          <w:sz w:val="22"/>
          <w:szCs w:val="22"/>
        </w:rPr>
        <w:t xml:space="preserve">Fallback / off-topic sub-agent (if any)</w:t>
      </w:r>
    </w:p>
    <w:p>
      <w:pPr>
        <w:spacing w:after="40" w:before="0"/>
      </w:pPr>
      <w:r>
        <w:rPr>
          <w:rFonts w:ascii="Arial" w:cs="Arial" w:eastAsia="Arial" w:hAnsi="Arial"/>
          <w:i/>
          <w:iCs/>
          <w:color w:val="595959"/>
          <w:sz w:val="19"/>
          <w:szCs w:val="19"/>
        </w:rPr>
        <w:t xml:space="preserve">Yes / No. If yes — what is it called?</w:t>
      </w:r>
    </w:p>
    <w:p>
      <w:pPr>
        <w:pBdr>
          <w:bottom w:val="single" w:color="DDDDDD" w:sz="4"/>
        </w:pBdr>
        <w:spacing w:after="100" w:before="0"/>
      </w:pPr>
    </w:p>
    <w:p>
      <w:pPr>
        <w:pBdr>
          <w:bottom w:val="single" w:color="C8D8E8" w:sz="6"/>
        </w:pBdr>
        <w:spacing w:after="180" w:before="180"/>
      </w:pPr>
    </w:p>
    <w:p>
      <w:pPr>
        <w:shd w:fill="D6E4F0" w:val="clear"/>
        <w:spacing w:after="60" w:before="360"/>
      </w:pPr>
      <w:r>
        <w:rPr>
          <w:rFonts w:ascii="Arial" w:cs="Arial" w:eastAsia="Arial" w:hAnsi="Arial"/>
          <w:b/>
          <w:bCs/>
          <w:color w:val="1F4E79"/>
          <w:sz w:val="26"/>
          <w:szCs w:val="26"/>
        </w:rPr>
        <w:t xml:space="preserve">  SECTION 4  —  BRANCHING &amp; EDGE CASES</w:t>
      </w:r>
    </w:p>
    <w:p>
      <w:pPr>
        <w:spacing w:after="120" w:before="0"/>
      </w:pPr>
      <w:r>
        <w:rPr>
          <w:rFonts w:ascii="Arial" w:cs="Arial" w:eastAsia="Arial" w:hAnsi="Arial"/>
          <w:i/>
          <w:iCs/>
          <w:color w:val="595959"/>
          <w:sz w:val="20"/>
          <w:szCs w:val="20"/>
        </w:rPr>
        <w:t xml:space="preserve">What should the agent do when things don't go as planned? Add a row for every 'what if'.</w:t>
      </w:r>
    </w:p>
    <w:p>
      <w:pPr>
        <w:spacing w:after="2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44"/>
        <w:gridCol w:w="5616"/>
      </w:tblGrid>
      <w:tr>
        <w:tc>
          <w:tcPr>
            <w:tcW w:type="dxa" w:w="3744"/>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Situation</w:t>
            </w:r>
          </w:p>
        </w:tc>
        <w:tc>
          <w:tcPr>
            <w:tcW w:type="dxa" w:w="561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What the agent should do</w:t>
            </w:r>
          </w:p>
        </w:tc>
      </w:tr>
      <w:tr>
        <w:tc>
          <w:tcPr>
            <w:tcW w:type="dxa" w:w="3744"/>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
            </w:r>
          </w:p>
        </w:tc>
        <w:tc>
          <w:tcPr>
            <w:tcW w:type="dxa" w:w="561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
            </w:r>
          </w:p>
        </w:tc>
      </w:tr>
      <w:tr>
        <w:tc>
          <w:tcPr>
            <w:tcW w:type="dxa" w:w="3744"/>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
            </w:r>
          </w:p>
        </w:tc>
        <w:tc>
          <w:tcPr>
            <w:tcW w:type="dxa" w:w="561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
            </w:r>
          </w:p>
        </w:tc>
      </w:tr>
      <w:tr>
        <w:tc>
          <w:tcPr>
            <w:tcW w:type="dxa" w:w="3744"/>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
            </w:r>
          </w:p>
        </w:tc>
        <w:tc>
          <w:tcPr>
            <w:tcW w:type="dxa" w:w="561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
            </w:r>
          </w:p>
        </w:tc>
      </w:tr>
      <w:tr>
        <w:tc>
          <w:tcPr>
            <w:tcW w:type="dxa" w:w="3744"/>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
            </w:r>
          </w:p>
        </w:tc>
        <w:tc>
          <w:tcPr>
            <w:tcW w:type="dxa" w:w="561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
            </w:r>
          </w:p>
        </w:tc>
      </w:tr>
      <w:tr>
        <w:tc>
          <w:tcPr>
            <w:tcW w:type="dxa" w:w="3744"/>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
            </w:r>
          </w:p>
        </w:tc>
        <w:tc>
          <w:tcPr>
            <w:tcW w:type="dxa" w:w="561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
            </w:r>
          </w:p>
        </w:tc>
      </w:tr>
      <w:tr>
        <w:tc>
          <w:tcPr>
            <w:tcW w:type="dxa" w:w="3744"/>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
            </w:r>
          </w:p>
        </w:tc>
        <w:tc>
          <w:tcPr>
            <w:tcW w:type="dxa" w:w="561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
            </w:r>
          </w:p>
        </w:tc>
      </w:tr>
    </w:tbl>
    <w:p>
      <w:pPr>
        <w:pBdr>
          <w:bottom w:val="single" w:color="C8D8E8" w:sz="6"/>
        </w:pBdr>
        <w:spacing w:after="180" w:before="180"/>
      </w:pPr>
    </w:p>
    <w:p>
      <w:pPr>
        <w:shd w:fill="D6E4F0" w:val="clear"/>
        <w:spacing w:after="60" w:before="360"/>
      </w:pPr>
      <w:r>
        <w:rPr>
          <w:rFonts w:ascii="Arial" w:cs="Arial" w:eastAsia="Arial" w:hAnsi="Arial"/>
          <w:b/>
          <w:bCs/>
          <w:color w:val="1F4E79"/>
          <w:sz w:val="26"/>
          <w:szCs w:val="26"/>
        </w:rPr>
        <w:t xml:space="preserve">  SECTION 5  —  RESPONSE STYLE &amp; TONE</w:t>
      </w:r>
    </w:p>
    <w:p>
      <w:pPr>
        <w:spacing w:after="120" w:before="0"/>
      </w:pPr>
      <w:r>
        <w:rPr>
          <w:rFonts w:ascii="Arial" w:cs="Arial" w:eastAsia="Arial" w:hAnsi="Arial"/>
          <w:i/>
          <w:iCs/>
          <w:color w:val="595959"/>
          <w:sz w:val="20"/>
          <w:szCs w:val="20"/>
        </w:rPr>
        <w:t xml:space="preserve">How should the agent sound? What must it always or never do?</w:t>
      </w:r>
    </w:p>
    <w:p>
      <w:pPr>
        <w:spacing w:after="20" w:before="160"/>
      </w:pPr>
      <w:r>
        <w:rPr>
          <w:rFonts w:ascii="Arial" w:cs="Arial" w:eastAsia="Arial" w:hAnsi="Arial"/>
          <w:b/>
          <w:bCs/>
          <w:color w:val="1F4E79"/>
          <w:sz w:val="22"/>
          <w:szCs w:val="22"/>
        </w:rPr>
        <w:t xml:space="preserve">Persona name (optional)</w:t>
      </w:r>
    </w:p>
    <w:p>
      <w:pPr>
        <w:spacing w:after="40" w:before="0"/>
      </w:pPr>
      <w:r>
        <w:rPr>
          <w:rFonts w:ascii="Arial" w:cs="Arial" w:eastAsia="Arial" w:hAnsi="Arial"/>
          <w:i/>
          <w:iCs/>
          <w:color w:val="595959"/>
          <w:sz w:val="19"/>
          <w:szCs w:val="19"/>
        </w:rPr>
        <w:t xml:space="preserve">Give the agent a name, or leave blank for no persona.</w:t>
      </w:r>
    </w:p>
    <w:p>
      <w:pPr>
        <w:pBdr>
          <w:bottom w:val="single" w:color="DDDDDD" w:sz="4"/>
        </w:pBdr>
        <w:spacing w:after="100" w:before="0"/>
      </w:pPr>
    </w:p>
    <w:p>
      <w:pPr>
        <w:spacing w:after="20" w:before="160"/>
      </w:pPr>
      <w:r>
        <w:rPr>
          <w:rFonts w:ascii="Arial" w:cs="Arial" w:eastAsia="Arial" w:hAnsi="Arial"/>
          <w:b/>
          <w:bCs/>
          <w:color w:val="1F4E79"/>
          <w:sz w:val="22"/>
          <w:szCs w:val="22"/>
        </w:rPr>
        <w:t xml:space="preserve">Tone</w:t>
      </w:r>
    </w:p>
    <w:p>
      <w:pPr>
        <w:spacing w:after="40" w:before="0"/>
      </w:pPr>
      <w:r>
        <w:rPr>
          <w:rFonts w:ascii="Arial" w:cs="Arial" w:eastAsia="Arial" w:hAnsi="Arial"/>
          <w:i/>
          <w:iCs/>
          <w:color w:val="595959"/>
          <w:sz w:val="19"/>
          <w:szCs w:val="19"/>
        </w:rPr>
        <w:t xml:space="preserve">e.g. Professional and concise  |  Friendly and empathetic  |  Formal</w:t>
      </w:r>
    </w:p>
    <w:p>
      <w:pPr>
        <w:pBdr>
          <w:bottom w:val="single" w:color="DDDDDD" w:sz="4"/>
        </w:pBdr>
        <w:spacing w:after="100" w:before="0"/>
      </w:pPr>
    </w:p>
    <w:p>
      <w:pPr>
        <w:spacing w:after="20" w:before="160"/>
      </w:pPr>
      <w:r>
        <w:rPr>
          <w:rFonts w:ascii="Arial" w:cs="Arial" w:eastAsia="Arial" w:hAnsi="Arial"/>
          <w:b/>
          <w:bCs/>
          <w:color w:val="1F4E79"/>
          <w:sz w:val="22"/>
          <w:szCs w:val="22"/>
        </w:rPr>
        <w:t xml:space="preserve">Hard rules (things the agent must always or never do):</w:t>
      </w:r>
    </w:p>
    <w:p>
      <w:pPr>
        <w:spacing w:after="40" w:before="0"/>
      </w:pPr>
      <w:r>
        <w:rPr>
          <w:rFonts w:ascii="Arial" w:cs="Arial" w:eastAsia="Arial" w:hAnsi="Arial"/>
          <w:i/>
          <w:iCs/>
          <w:color w:val="595959"/>
          <w:sz w:val="19"/>
          <w:szCs w:val="19"/>
        </w:rPr>
        <w:t xml:space="preserve">These become hard instructions baked into every topic. Be specific.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Rule</w:t>
            </w:r>
          </w:p>
        </w:tc>
      </w:tr>
      <w:tr>
        <w:tc>
          <w:tcPr>
            <w:tcW w:type="dxa" w:w="9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
            </w:r>
          </w:p>
        </w:tc>
      </w:tr>
      <w:tr>
        <w:tc>
          <w:tcPr>
            <w:tcW w:type="dxa" w:w="9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
            </w:r>
          </w:p>
        </w:tc>
      </w:tr>
      <w:tr>
        <w:tc>
          <w:tcPr>
            <w:tcW w:type="dxa" w:w="9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
            </w:r>
          </w:p>
        </w:tc>
      </w:tr>
      <w:tr>
        <w:tc>
          <w:tcPr>
            <w:tcW w:type="dxa" w:w="9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
            </w:r>
          </w:p>
        </w:tc>
      </w:tr>
    </w:tbl>
    <w:p>
      <w:pPr>
        <w:pBdr>
          <w:bottom w:val="single" w:color="C8D8E8" w:sz="6"/>
        </w:pBdr>
        <w:spacing w:after="180" w:before="180"/>
      </w:pPr>
    </w:p>
    <w:p>
      <w:pPr>
        <w:shd w:fill="D6E4F0" w:val="clear"/>
        <w:spacing w:after="60" w:before="360"/>
      </w:pPr>
      <w:r>
        <w:rPr>
          <w:rFonts w:ascii="Arial" w:cs="Arial" w:eastAsia="Arial" w:hAnsi="Arial"/>
          <w:b/>
          <w:bCs/>
          <w:color w:val="1F4E79"/>
          <w:sz w:val="26"/>
          <w:szCs w:val="26"/>
        </w:rPr>
        <w:t xml:space="preserve">  SECTION 6  —  DATA &amp; SECURITY</w:t>
      </w:r>
    </w:p>
    <w:p>
      <w:pPr>
        <w:spacing w:after="120" w:before="0"/>
      </w:pPr>
      <w:r>
        <w:rPr>
          <w:rFonts w:ascii="Arial" w:cs="Arial" w:eastAsia="Arial" w:hAnsi="Arial"/>
          <w:i/>
          <w:iCs/>
          <w:color w:val="595959"/>
          <w:sz w:val="20"/>
          <w:szCs w:val="20"/>
        </w:rPr>
        <w:t xml:space="preserve">What's sensitive, what must stay hidden, and any compliance requirements.</w:t>
      </w:r>
    </w:p>
    <w:p>
      <w:pPr>
        <w:spacing w:after="20" w:before="160"/>
      </w:pPr>
      <w:r>
        <w:rPr>
          <w:rFonts w:ascii="Arial" w:cs="Arial" w:eastAsia="Arial" w:hAnsi="Arial"/>
          <w:b/>
          <w:bCs/>
          <w:color w:val="1F4E79"/>
          <w:sz w:val="22"/>
          <w:szCs w:val="22"/>
        </w:rPr>
        <w:t xml:space="preserve">Does this agent handle personal or sensitive data?</w:t>
      </w:r>
    </w:p>
    <w:p>
      <w:pPr>
        <w:spacing w:after="40" w:before="0"/>
      </w:pPr>
      <w:r>
        <w:rPr>
          <w:rFonts w:ascii="Arial" w:cs="Arial" w:eastAsia="Arial" w:hAnsi="Arial"/>
          <w:i/>
          <w:iCs/>
          <w:color w:val="595959"/>
          <w:sz w:val="19"/>
          <w:szCs w:val="19"/>
        </w:rPr>
        <w:t xml:space="preserve">Yes / No. If yes — what kind?  e.g. email, order history, medical records</w:t>
      </w:r>
    </w:p>
    <w:p>
      <w:pPr>
        <w:pBdr>
          <w:bottom w:val="single" w:color="DDDDDD" w:sz="4"/>
        </w:pBdr>
        <w:spacing w:after="100" w:before="0"/>
      </w:pPr>
    </w:p>
    <w:p>
      <w:pPr>
        <w:spacing w:after="20" w:before="160"/>
      </w:pPr>
      <w:r>
        <w:rPr>
          <w:rFonts w:ascii="Arial" w:cs="Arial" w:eastAsia="Arial" w:hAnsi="Arial"/>
          <w:b/>
          <w:bCs/>
          <w:color w:val="1F4E79"/>
          <w:sz w:val="22"/>
          <w:szCs w:val="22"/>
        </w:rPr>
        <w:t xml:space="preserve">Fields that must NEVER be shown to the user</w:t>
      </w:r>
    </w:p>
    <w:p>
      <w:pPr>
        <w:spacing w:after="40" w:before="0"/>
      </w:pPr>
      <w:r>
        <w:rPr>
          <w:rFonts w:ascii="Arial" w:cs="Arial" w:eastAsia="Arial" w:hAnsi="Arial"/>
          <w:i/>
          <w:iCs/>
          <w:color w:val="595959"/>
          <w:sz w:val="19"/>
          <w:szCs w:val="19"/>
        </w:rPr>
        <w:t xml:space="preserve">e.g. Internal record IDs, case notes, employee identifiers</w:t>
      </w:r>
    </w:p>
    <w:p>
      <w:pPr>
        <w:pBdr>
          <w:bottom w:val="single" w:color="DDDDDD" w:sz="4"/>
        </w:pBdr>
        <w:spacing w:after="100" w:before="0"/>
      </w:pPr>
    </w:p>
    <w:p>
      <w:pPr>
        <w:spacing w:after="20" w:before="160"/>
      </w:pPr>
      <w:r>
        <w:rPr>
          <w:rFonts w:ascii="Arial" w:cs="Arial" w:eastAsia="Arial" w:hAnsi="Arial"/>
          <w:b/>
          <w:bCs/>
          <w:color w:val="1F4E79"/>
          <w:sz w:val="22"/>
          <w:szCs w:val="22"/>
        </w:rPr>
        <w:t xml:space="preserve">Compliance or regulatory requirements</w:t>
      </w:r>
    </w:p>
    <w:p>
      <w:pPr>
        <w:spacing w:after="40" w:before="0"/>
      </w:pPr>
      <w:r>
        <w:rPr>
          <w:rFonts w:ascii="Arial" w:cs="Arial" w:eastAsia="Arial" w:hAnsi="Arial"/>
          <w:i/>
          <w:iCs/>
          <w:color w:val="595959"/>
          <w:sz w:val="19"/>
          <w:szCs w:val="19"/>
        </w:rPr>
        <w:t xml:space="preserve">e.g. GDPR, HIPAA, PCI — or 'None'</w:t>
      </w:r>
    </w:p>
    <w:p>
      <w:pPr>
        <w:pBdr>
          <w:bottom w:val="single" w:color="DDDDDD" w:sz="4"/>
        </w:pBdr>
        <w:spacing w:after="100" w:before="0"/>
      </w:pPr>
    </w:p>
    <w:p>
      <w:pPr>
        <w:pBdr>
          <w:bottom w:val="single" w:color="C8D8E8" w:sz="6"/>
        </w:pBdr>
        <w:spacing w:after="180" w:before="180"/>
      </w:pPr>
    </w:p>
    <w:p>
      <w:pPr>
        <w:shd w:fill="D6E4F0" w:val="clear"/>
        <w:spacing w:after="60" w:before="360"/>
      </w:pPr>
      <w:r>
        <w:rPr>
          <w:rFonts w:ascii="Arial" w:cs="Arial" w:eastAsia="Arial" w:hAnsi="Arial"/>
          <w:b/>
          <w:bCs/>
          <w:color w:val="1F4E79"/>
          <w:sz w:val="26"/>
          <w:szCs w:val="26"/>
        </w:rPr>
        <w:t xml:space="preserve">  SECTION 7  —  ANYTHING ELSE</w:t>
      </w:r>
    </w:p>
    <w:p>
      <w:pPr>
        <w:spacing w:after="120" w:before="0"/>
      </w:pPr>
      <w:r>
        <w:rPr>
          <w:rFonts w:ascii="Arial" w:cs="Arial" w:eastAsia="Arial" w:hAnsi="Arial"/>
          <w:i/>
          <w:iCs/>
          <w:color w:val="595959"/>
          <w:sz w:val="20"/>
          <w:szCs w:val="20"/>
        </w:rPr>
        <w:t xml:space="preserve">Extra context, known Salesforce quirks, linked docs, or anything Claude should know before building.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2"/>
                <w:szCs w:val="22"/>
              </w:rPr>
              <w:t xml:space="preserve"/>
            </w:r>
          </w:p>
        </w:tc>
      </w:tr>
      <w:tr>
        <w:tc>
          <w:tcPr>
            <w:tcW w:type="dxa" w:w="9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2"/>
                <w:szCs w:val="22"/>
              </w:rPr>
              <w:t xml:space="preserve"/>
            </w:r>
          </w:p>
        </w:tc>
      </w:tr>
      <w:tr>
        <w:tc>
          <w:tcPr>
            <w:tcW w:type="dxa" w:w="9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2"/>
                <w:szCs w:val="22"/>
              </w:rPr>
              <w:t xml:space="preserve"/>
            </w:r>
          </w:p>
        </w:tc>
      </w:tr>
      <w:tr>
        <w:tc>
          <w:tcPr>
            <w:tcW w:type="dxa" w:w="9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2"/>
                <w:szCs w:val="22"/>
              </w:rPr>
              <w:t xml:space="preserve"/>
            </w:r>
          </w:p>
        </w:tc>
      </w:tr>
      <w:tr>
        <w:tc>
          <w:tcPr>
            <w:tcW w:type="dxa" w:w="9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2"/>
                <w:szCs w:val="22"/>
              </w:rPr>
              <w:t xml:space="preserve"/>
            </w:r>
          </w:p>
        </w:tc>
      </w:tr>
      <w:tr>
        <w:tc>
          <w:tcPr>
            <w:tcW w:type="dxa" w:w="9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2"/>
                <w:szCs w:val="22"/>
              </w:rPr>
              <w:t xml:space="preserve"/>
            </w:r>
          </w:p>
        </w:tc>
      </w:tr>
    </w:tbl>
    <w:p>
      <w:r>
        <w:br w:type="page"/>
      </w:r>
    </w:p>
    <w:p>
      <w:pPr>
        <w:spacing w:after="80" w:before="200"/>
      </w:pPr>
      <w:r>
        <w:rPr>
          <w:rFonts w:ascii="Arial" w:cs="Arial" w:eastAsia="Arial" w:hAnsi="Arial"/>
          <w:b/>
          <w:bCs/>
          <w:color w:val="1F4E79"/>
          <w:sz w:val="52"/>
          <w:szCs w:val="52"/>
        </w:rPr>
        <w:t xml:space="preserve">Build Prompt</w:t>
      </w:r>
    </w:p>
    <w:p>
      <w:pPr>
        <w:spacing w:after="80" w:before="0"/>
      </w:pPr>
      <w:r>
        <w:rPr>
          <w:rFonts w:ascii="Arial" w:cs="Arial" w:eastAsia="Arial" w:hAnsi="Arial"/>
          <w:i/>
          <w:iCs/>
          <w:color w:val="595959"/>
          <w:sz w:val="24"/>
          <w:szCs w:val="24"/>
        </w:rPr>
        <w:t xml:space="preserve">Paste this entire page into Claude Code after attaching your filled document (and diagram image if you have one).</w:t>
      </w:r>
    </w:p>
    <w:p>
      <w:pPr>
        <w:pBdr>
          <w:bottom w:val="single" w:color="C8D8E8" w:sz="6"/>
        </w:pBdr>
        <w:spacing w:after="180" w:before="180"/>
      </w:pPr>
    </w:p>
    <w:p>
      <w:pPr>
        <w:spacing w:after="40" w:before="40"/>
      </w:pPr>
      <w:r>
        <w:rPr>
          <w:rFonts w:ascii="Arial" w:cs="Arial" w:eastAsia="Arial" w:hAnsi="Arial"/>
          <w:sz w:val="22"/>
          <w:szCs w:val="22"/>
        </w:rPr>
        <w:t xml:space="preserve">I have filled out the Agentforce agent spec (attached, with diagram image if provided). Please build the agent by following these phases in order. Pause for my approval before moving to the next phase.</w:t>
      </w:r>
    </w:p>
    <w:p>
      <w:pPr>
        <w:spacing w:after="0" w:before="60"/>
      </w:pPr>
    </w:p>
    <w:p>
      <w:pPr>
        <w:spacing w:after="60" w:before="280"/>
      </w:pPr>
      <w:r>
        <w:rPr>
          <w:rFonts w:ascii="Arial" w:cs="Arial" w:eastAsia="Arial" w:hAnsi="Arial"/>
          <w:b/>
          <w:bCs/>
          <w:color w:val="1F4E79"/>
          <w:sz w:val="24"/>
          <w:szCs w:val="24"/>
        </w:rPr>
        <w:t xml:space="preserve">PHASE 0 — CONNECT THE ORG</w:t>
      </w:r>
    </w:p>
    <w:p>
      <w:pPr>
        <w:spacing w:after="40" w:before="40"/>
      </w:pPr>
      <w:r>
        <w:rPr>
          <w:rFonts w:ascii="Arial" w:cs="Arial" w:eastAsia="Arial" w:hAnsi="Arial"/>
          <w:sz w:val="22"/>
          <w:szCs w:val="22"/>
        </w:rPr>
        <w:t xml:space="preserve">Use the switching-org skill to set the org alias from Section 1 as the active default. Confirm the org is authenticated before continuing.</w:t>
      </w:r>
    </w:p>
    <w:p>
      <w:pPr>
        <w:spacing w:after="60" w:before="280"/>
      </w:pPr>
      <w:r>
        <w:rPr>
          <w:rFonts w:ascii="Arial" w:cs="Arial" w:eastAsia="Arial" w:hAnsi="Arial"/>
          <w:b/>
          <w:bCs/>
          <w:color w:val="1F4E79"/>
          <w:sz w:val="24"/>
          <w:szCs w:val="24"/>
        </w:rPr>
        <w:t xml:space="preserve">PHASE 1 — READ THE SPEC</w:t>
      </w:r>
    </w:p>
    <w:p>
      <w:pPr>
        <w:spacing w:after="40" w:before="40"/>
      </w:pPr>
      <w:r>
        <w:rPr>
          <w:rFonts w:ascii="Arial" w:cs="Arial" w:eastAsia="Arial" w:hAnsi="Arial"/>
          <w:sz w:val="22"/>
          <w:szCs w:val="22"/>
        </w:rPr>
        <w:t xml:space="preserve">Read the filled document (and analyse the diagram image if attached). Extract everything needed to build the agent.</w:t>
      </w:r>
    </w:p>
    <w:p>
      <w:pPr>
        <w:spacing w:after="40" w:before="40"/>
      </w:pPr>
      <w:r>
        <w:rPr>
          <w:rFonts w:ascii="Arial" w:cs="Arial" w:eastAsia="Arial" w:hAnsi="Arial"/>
          <w:sz w:val="22"/>
          <w:szCs w:val="22"/>
        </w:rPr>
        <w:t xml:space="preserve">Actions and variables are NOT listed in the spec — derive them yourself from the workflow and intents table. For each step that needs a backend call, propose an action (name, type, inputs, outputs). For each piece of data that must persist across turns, propose a variable.</w:t>
      </w:r>
    </w:p>
    <w:p>
      <w:pPr>
        <w:spacing w:after="40" w:before="40"/>
      </w:pPr>
      <w:r>
        <w:rPr>
          <w:rFonts w:ascii="Arial" w:cs="Arial" w:eastAsia="Arial" w:hAnsi="Arial"/>
          <w:sz w:val="22"/>
          <w:szCs w:val="22"/>
        </w:rPr>
        <w:t xml:space="preserve">Present a structured summary:</w:t>
      </w:r>
    </w:p>
    <w:p>
      <w:pPr>
        <w:shd w:fill="F0F0F0" w:val="clear"/>
        <w:spacing w:after="0" w:before="0"/>
      </w:pPr>
      <w:r>
        <w:rPr>
          <w:rFonts w:ascii="Courier New" w:cs="Courier New" w:eastAsia="Courier New" w:hAnsi="Courier New"/>
          <w:color w:val="1A1A2E"/>
          <w:sz w:val="18"/>
          <w:szCs w:val="18"/>
        </w:rPr>
        <w:t xml:space="preserve">Agent Name / Purpose / Channel / Target User</w:t>
      </w:r>
    </w:p>
    <w:p>
      <w:pPr>
        <w:shd w:fill="F0F0F0" w:val="clear"/>
        <w:spacing w:after="0" w:before="0"/>
      </w:pPr>
      <w:r>
        <w:rPr>
          <w:rFonts w:ascii="Courier New" w:cs="Courier New" w:eastAsia="Courier New" w:hAnsi="Courier New"/>
          <w:color w:val="1A1A2E"/>
          <w:sz w:val="18"/>
          <w:szCs w:val="18"/>
        </w:rPr>
        <w:t xml:space="preserve">TOPICS:    # | Intent | Agent does | Agent responds</w:t>
      </w:r>
    </w:p>
    <w:p>
      <w:pPr>
        <w:shd w:fill="F0F0F0" w:val="clear"/>
        <w:spacing w:after="0" w:before="0"/>
      </w:pPr>
      <w:r>
        <w:rPr>
          <w:rFonts w:ascii="Courier New" w:cs="Courier New" w:eastAsia="Courier New" w:hAnsi="Courier New"/>
          <w:color w:val="1A1A2E"/>
          <w:sz w:val="18"/>
          <w:szCs w:val="18"/>
        </w:rPr>
        <w:t xml:space="preserve">OUT OF SCOPE</w:t>
      </w:r>
    </w:p>
    <w:p>
      <w:pPr>
        <w:shd w:fill="F0F0F0" w:val="clear"/>
        <w:spacing w:after="0" w:before="0"/>
      </w:pPr>
      <w:r>
        <w:rPr>
          <w:rFonts w:ascii="Courier New" w:cs="Courier New" w:eastAsia="Courier New" w:hAnsi="Courier New"/>
          <w:color w:val="1A1A2E"/>
          <w:sz w:val="18"/>
          <w:szCs w:val="18"/>
        </w:rPr>
        <w:t xml:space="preserve">ACTIONS (derived):    Name | Type | Inputs | Outputs | Why derived</w:t>
      </w:r>
    </w:p>
    <w:p>
      <w:pPr>
        <w:shd w:fill="F0F0F0" w:val="clear"/>
        <w:spacing w:after="0" w:before="0"/>
      </w:pPr>
      <w:r>
        <w:rPr>
          <w:rFonts w:ascii="Courier New" w:cs="Courier New" w:eastAsia="Courier New" w:hAnsi="Courier New"/>
          <w:color w:val="1A1A2E"/>
          <w:sz w:val="18"/>
          <w:szCs w:val="18"/>
        </w:rPr>
        <w:t xml:space="preserve">VARIABLES (derived):  Name | Type | Set when | Used for | Why derived</w:t>
      </w:r>
    </w:p>
    <w:p>
      <w:pPr>
        <w:shd w:fill="F0F0F0" w:val="clear"/>
        <w:spacing w:after="0" w:before="0"/>
      </w:pPr>
      <w:r>
        <w:rPr>
          <w:rFonts w:ascii="Courier New" w:cs="Courier New" w:eastAsia="Courier New" w:hAnsi="Courier New"/>
          <w:color w:val="1A1A2E"/>
          <w:sz w:val="18"/>
          <w:szCs w:val="18"/>
        </w:rPr>
        <w:t xml:space="preserve">EDGE CASES:  Situation | What the agent does</w:t>
      </w:r>
    </w:p>
    <w:p>
      <w:pPr>
        <w:shd w:fill="F0F0F0" w:val="clear"/>
        <w:spacing w:after="0" w:before="0"/>
      </w:pPr>
      <w:r>
        <w:rPr>
          <w:rFonts w:ascii="Courier New" w:cs="Courier New" w:eastAsia="Courier New" w:hAnsi="Courier New"/>
          <w:color w:val="1A1A2E"/>
          <w:sz w:val="18"/>
          <w:szCs w:val="18"/>
        </w:rPr>
        <w:t xml:space="preserve">TONE &amp; RULES</w:t>
      </w:r>
    </w:p>
    <w:p>
      <w:pPr>
        <w:shd w:fill="F0F0F0" w:val="clear"/>
        <w:spacing w:after="0" w:before="0"/>
      </w:pPr>
      <w:r>
        <w:rPr>
          <w:rFonts w:ascii="Courier New" w:cs="Courier New" w:eastAsia="Courier New" w:hAnsi="Courier New"/>
          <w:color w:val="1A1A2E"/>
          <w:sz w:val="18"/>
          <w:szCs w:val="18"/>
        </w:rPr>
        <w:t xml:space="preserve">SECURITY / PII</w:t>
      </w:r>
    </w:p>
    <w:p>
      <w:pPr>
        <w:shd w:fill="F0F0F0" w:val="clear"/>
        <w:spacing w:after="0" w:before="0"/>
      </w:pPr>
      <w:r>
        <w:rPr>
          <w:rFonts w:ascii="Courier New" w:cs="Courier New" w:eastAsia="Courier New" w:hAnsi="Courier New"/>
          <w:color w:val="1A1A2E"/>
          <w:sz w:val="18"/>
          <w:szCs w:val="18"/>
        </w:rPr>
        <w:t xml:space="preserve">GAPS: any blank or unclear fields + proposed defaults</w:t>
      </w:r>
    </w:p>
    <w:p>
      <w:pPr>
        <w:shd w:fill="FFF3CD" w:val="clear"/>
        <w:spacing w:after="120" w:before="80"/>
      </w:pPr>
      <w:r>
        <w:rPr>
          <w:rFonts w:ascii="Arial" w:cs="Arial" w:eastAsia="Arial" w:hAnsi="Arial"/>
          <w:b/>
          <w:bCs/>
          <w:i/>
          <w:iCs/>
          <w:color w:val="7B3F00"/>
          <w:sz w:val="22"/>
          <w:szCs w:val="22"/>
        </w:rPr>
        <w:t xml:space="preserve">  Waiting. Does this look right? Say 'looks good' to continue.</w:t>
      </w:r>
    </w:p>
    <w:p>
      <w:pPr>
        <w:spacing w:after="60" w:before="280"/>
      </w:pPr>
      <w:r>
        <w:rPr>
          <w:rFonts w:ascii="Arial" w:cs="Arial" w:eastAsia="Arial" w:hAnsi="Arial"/>
          <w:b/>
          <w:bCs/>
          <w:color w:val="1F4E79"/>
          <w:sz w:val="24"/>
          <w:szCs w:val="24"/>
        </w:rPr>
        <w:t xml:space="preserve">PHASE 2 — INSPECT THE ORG</w:t>
      </w:r>
    </w:p>
    <w:p>
      <w:pPr>
        <w:spacing w:after="40" w:before="40"/>
      </w:pPr>
      <w:r>
        <w:rPr>
          <w:rFonts w:ascii="Arial" w:cs="Arial" w:eastAsia="Arial" w:hAnsi="Arial"/>
          <w:sz w:val="22"/>
          <w:szCs w:val="22"/>
        </w:rPr>
        <w:t xml:space="preserve">Run these checks:</w:t>
      </w:r>
    </w:p>
    <w:p>
      <w:pPr>
        <w:shd w:fill="F0F0F0" w:val="clear"/>
        <w:spacing w:after="0" w:before="0"/>
      </w:pPr>
      <w:r>
        <w:rPr>
          <w:rFonts w:ascii="Courier New" w:cs="Courier New" w:eastAsia="Courier New" w:hAnsi="Courier New"/>
          <w:color w:val="1A1A2E"/>
          <w:sz w:val="18"/>
          <w:szCs w:val="18"/>
        </w:rPr>
        <w:t xml:space="preserve">sf org list metadata --metadata-type Flow --target-org &lt;alias&gt;</w:t>
      </w:r>
    </w:p>
    <w:p>
      <w:pPr>
        <w:shd w:fill="F0F0F0" w:val="clear"/>
        <w:spacing w:after="0" w:before="0"/>
      </w:pPr>
      <w:r>
        <w:rPr>
          <w:rFonts w:ascii="Courier New" w:cs="Courier New" w:eastAsia="Courier New" w:hAnsi="Courier New"/>
          <w:color w:val="1A1A2E"/>
          <w:sz w:val="18"/>
          <w:szCs w:val="18"/>
        </w:rPr>
        <w:t xml:space="preserve">sf org list metadata --metadata-type ApexClass --target-org &lt;alias&gt;</w:t>
      </w:r>
    </w:p>
    <w:p>
      <w:pPr>
        <w:shd w:fill="F0F0F0" w:val="clear"/>
        <w:spacing w:after="0" w:before="0"/>
      </w:pPr>
      <w:r>
        <w:rPr>
          <w:rFonts w:ascii="Courier New" w:cs="Courier New" w:eastAsia="Courier New" w:hAnsi="Courier New"/>
          <w:color w:val="1A1A2E"/>
          <w:sz w:val="18"/>
          <w:szCs w:val="18"/>
        </w:rPr>
        <w:t xml:space="preserve">sf org list metadata --metadata-type BotVersion --target-org &lt;alias&gt;</w:t>
      </w:r>
    </w:p>
    <w:p>
      <w:pPr>
        <w:shd w:fill="F0F0F0" w:val="clear"/>
        <w:spacing w:after="0" w:before="0"/>
      </w:pPr>
      <w:r>
        <w:rPr>
          <w:rFonts w:ascii="Courier New" w:cs="Courier New" w:eastAsia="Courier New" w:hAnsi="Courier New"/>
          <w:color w:val="1A1A2E"/>
          <w:sz w:val="18"/>
          <w:szCs w:val="18"/>
        </w:rPr>
        <w:t xml:space="preserve">sf agent generate spec --target-org &lt;alias&gt;</w:t>
      </w:r>
    </w:p>
    <w:p>
      <w:pPr>
        <w:spacing w:after="40" w:before="40"/>
      </w:pPr>
      <w:r>
        <w:rPr>
          <w:rFonts w:ascii="Arial" w:cs="Arial" w:eastAsia="Arial" w:hAnsi="Arial"/>
          <w:sz w:val="22"/>
          <w:szCs w:val="22"/>
        </w:rPr>
        <w:t xml:space="preserve">Produce a Pre-Build Report:</w:t>
      </w:r>
    </w:p>
    <w:p>
      <w:pPr>
        <w:spacing w:after="40" w:before="40"/>
      </w:pPr>
      <w:r>
        <w:rPr>
          <w:rFonts w:ascii="Arial" w:cs="Arial" w:eastAsia="Arial" w:hAnsi="Arial"/>
          <w:sz w:val="22"/>
          <w:szCs w:val="22"/>
        </w:rPr>
        <w:t xml:space="preserve">  Ready — derived actions already found in the org.</w:t>
      </w:r>
    </w:p>
    <w:p>
      <w:pPr>
        <w:spacing w:after="40" w:before="40"/>
      </w:pPr>
      <w:r>
        <w:rPr>
          <w:rFonts w:ascii="Arial" w:cs="Arial" w:eastAsia="Arial" w:hAnsi="Arial"/>
          <w:sz w:val="22"/>
          <w:szCs w:val="22"/>
        </w:rPr>
        <w:t xml:space="preserve">  Missing — for each: what it does, proposed type, inputs/outputs, auto-create or manual?</w:t>
      </w:r>
    </w:p>
    <w:p>
      <w:pPr>
        <w:spacing w:after="40" w:before="40"/>
      </w:pPr>
      <w:r>
        <w:rPr>
          <w:rFonts w:ascii="Arial" w:cs="Arial" w:eastAsia="Arial" w:hAnsi="Arial"/>
          <w:sz w:val="22"/>
          <w:szCs w:val="22"/>
        </w:rPr>
        <w:t xml:space="preserve">  Blockers — anything that would prevent the agent from working.</w:t>
      </w:r>
    </w:p>
    <w:p>
      <w:pPr>
        <w:shd w:fill="FFF3CD" w:val="clear"/>
        <w:spacing w:after="120" w:before="80"/>
      </w:pPr>
      <w:r>
        <w:rPr>
          <w:rFonts w:ascii="Arial" w:cs="Arial" w:eastAsia="Arial" w:hAnsi="Arial"/>
          <w:b/>
          <w:bCs/>
          <w:i/>
          <w:iCs/>
          <w:color w:val="7B3F00"/>
          <w:sz w:val="22"/>
          <w:szCs w:val="22"/>
        </w:rPr>
        <w:t xml:space="preserve">  Waiting. For each missing item say 'auto-create' or 'manual', then say 'proceed'.</w:t>
      </w:r>
    </w:p>
    <w:p>
      <w:pPr>
        <w:spacing w:after="60" w:before="280"/>
      </w:pPr>
      <w:r>
        <w:rPr>
          <w:rFonts w:ascii="Arial" w:cs="Arial" w:eastAsia="Arial" w:hAnsi="Arial"/>
          <w:b/>
          <w:bCs/>
          <w:color w:val="1F4E79"/>
          <w:sz w:val="24"/>
          <w:szCs w:val="24"/>
        </w:rPr>
        <w:t xml:space="preserve">PHASE 3 — CONFIRM THE PLAN</w:t>
      </w:r>
    </w:p>
    <w:p>
      <w:pPr>
        <w:spacing w:after="40" w:before="40"/>
      </w:pPr>
      <w:r>
        <w:rPr>
          <w:rFonts w:ascii="Arial" w:cs="Arial" w:eastAsia="Arial" w:hAnsi="Arial"/>
          <w:sz w:val="22"/>
          <w:szCs w:val="22"/>
        </w:rPr>
        <w:t xml:space="preserve">Before writing any files, show the complete build plan:</w:t>
      </w:r>
    </w:p>
    <w:p>
      <w:pPr>
        <w:shd w:fill="F0F0F0" w:val="clear"/>
        <w:spacing w:after="0" w:before="0"/>
      </w:pPr>
      <w:r>
        <w:rPr>
          <w:rFonts w:ascii="Courier New" w:cs="Courier New" w:eastAsia="Courier New" w:hAnsi="Courier New"/>
          <w:color w:val="1A1A2E"/>
          <w:sz w:val="18"/>
          <w:szCs w:val="18"/>
        </w:rPr>
        <w:t xml:space="preserve">Agent Name / Channel / Topic count</w:t>
      </w:r>
    </w:p>
    <w:p>
      <w:pPr>
        <w:shd w:fill="F0F0F0" w:val="clear"/>
        <w:spacing w:after="0" w:before="0"/>
      </w:pPr>
      <w:r>
        <w:rPr>
          <w:rFonts w:ascii="Courier New" w:cs="Courier New" w:eastAsia="Courier New" w:hAnsi="Courier New"/>
          <w:color w:val="1A1A2E"/>
          <w:sz w:val="18"/>
          <w:szCs w:val="18"/>
        </w:rPr>
        <w:t xml:space="preserve">TOPICS:  name | triggers | instructions | actions | variables</w:t>
      </w:r>
    </w:p>
    <w:p>
      <w:pPr>
        <w:shd w:fill="F0F0F0" w:val="clear"/>
        <w:spacing w:after="0" w:before="0"/>
      </w:pPr>
      <w:r>
        <w:rPr>
          <w:rFonts w:ascii="Courier New" w:cs="Courier New" w:eastAsia="Courier New" w:hAnsi="Courier New"/>
          <w:color w:val="1A1A2E"/>
          <w:sz w:val="18"/>
          <w:szCs w:val="18"/>
        </w:rPr>
        <w:t xml:space="preserve">VARIABLES table</w:t>
      </w:r>
    </w:p>
    <w:p>
      <w:pPr>
        <w:shd w:fill="F0F0F0" w:val="clear"/>
        <w:spacing w:after="0" w:before="0"/>
      </w:pPr>
      <w:r>
        <w:rPr>
          <w:rFonts w:ascii="Courier New" w:cs="Courier New" w:eastAsia="Courier New" w:hAnsi="Courier New"/>
          <w:color w:val="1A1A2E"/>
          <w:sz w:val="18"/>
          <w:szCs w:val="18"/>
        </w:rPr>
        <w:t xml:space="preserve">ACTIONS TO BUILD:  name | type | auto or manual</w:t>
      </w:r>
    </w:p>
    <w:p>
      <w:pPr>
        <w:shd w:fill="F0F0F0" w:val="clear"/>
        <w:spacing w:after="0" w:before="0"/>
      </w:pPr>
      <w:r>
        <w:rPr>
          <w:rFonts w:ascii="Courier New" w:cs="Courier New" w:eastAsia="Courier New" w:hAnsi="Courier New"/>
          <w:color w:val="1A1A2E"/>
          <w:sz w:val="18"/>
          <w:szCs w:val="18"/>
        </w:rPr>
        <w:t xml:space="preserve">SECURITY CONSTRAINTS</w:t>
      </w:r>
    </w:p>
    <w:p>
      <w:pPr>
        <w:shd w:fill="F0F0F0" w:val="clear"/>
        <w:spacing w:after="0" w:before="0"/>
      </w:pPr>
      <w:r>
        <w:rPr>
          <w:rFonts w:ascii="Courier New" w:cs="Courier New" w:eastAsia="Courier New" w:hAnsi="Courier New"/>
          <w:color w:val="1A1A2E"/>
          <w:sz w:val="18"/>
          <w:szCs w:val="18"/>
        </w:rPr>
        <w:t xml:space="preserve">SAMPLE AGENT RESPONSES (1-2 per key intent)</w:t>
      </w:r>
    </w:p>
    <w:p>
      <w:pPr>
        <w:shd w:fill="FFF3CD" w:val="clear"/>
        <w:spacing w:after="120" w:before="80"/>
      </w:pPr>
      <w:r>
        <w:rPr>
          <w:rFonts w:ascii="Arial" w:cs="Arial" w:eastAsia="Arial" w:hAnsi="Arial"/>
          <w:b/>
          <w:bCs/>
          <w:i/>
          <w:iCs/>
          <w:color w:val="7B3F00"/>
          <w:sz w:val="22"/>
          <w:szCs w:val="22"/>
        </w:rPr>
        <w:t xml:space="preserve">  Waiting. Say 'build it' to start.</w:t>
      </w:r>
    </w:p>
    <w:p>
      <w:pPr>
        <w:spacing w:after="60" w:before="280"/>
      </w:pPr>
      <w:r>
        <w:rPr>
          <w:rFonts w:ascii="Arial" w:cs="Arial" w:eastAsia="Arial" w:hAnsi="Arial"/>
          <w:b/>
          <w:bCs/>
          <w:color w:val="1F4E79"/>
          <w:sz w:val="24"/>
          <w:szCs w:val="24"/>
        </w:rPr>
        <w:t xml:space="preserve">PHASE 4 — BUILD</w:t>
      </w:r>
    </w:p>
    <w:p>
      <w:pPr>
        <w:spacing w:after="40" w:before="160"/>
      </w:pPr>
      <w:r>
        <w:rPr>
          <w:rFonts w:ascii="Arial" w:cs="Arial" w:eastAsia="Arial" w:hAnsi="Arial"/>
          <w:b/>
          <w:bCs/>
          <w:color w:val="C55A11"/>
          <w:sz w:val="22"/>
          <w:szCs w:val="22"/>
        </w:rPr>
        <w:t xml:space="preserve">4a — Create missing actions</w:t>
      </w:r>
    </w:p>
    <w:p>
      <w:pPr>
        <w:spacing w:after="40" w:before="40"/>
      </w:pPr>
      <w:r>
        <w:rPr>
          <w:rFonts w:ascii="Arial" w:cs="Arial" w:eastAsia="Arial" w:hAnsi="Arial"/>
          <w:sz w:val="22"/>
          <w:szCs w:val="22"/>
        </w:rPr>
        <w:t xml:space="preserve">Flow: use generating-flow skill. Apex: use generating-apex skill. Confirm each is invocable before continuing.</w:t>
      </w:r>
    </w:p>
    <w:p>
      <w:pPr>
        <w:spacing w:after="40" w:before="160"/>
      </w:pPr>
      <w:r>
        <w:rPr>
          <w:rFonts w:ascii="Arial" w:cs="Arial" w:eastAsia="Arial" w:hAnsi="Arial"/>
          <w:b/>
          <w:bCs/>
          <w:color w:val="C55A11"/>
          <w:sz w:val="22"/>
          <w:szCs w:val="22"/>
        </w:rPr>
        <w:t xml:space="preserve">4b — Generate the agent</w:t>
      </w:r>
    </w:p>
    <w:p>
      <w:pPr>
        <w:shd w:fill="F0F0F0" w:val="clear"/>
        <w:spacing w:after="0" w:before="0"/>
      </w:pPr>
      <w:r>
        <w:rPr>
          <w:rFonts w:ascii="Courier New" w:cs="Courier New" w:eastAsia="Courier New" w:hAnsi="Courier New"/>
          <w:color w:val="1A1A2E"/>
          <w:sz w:val="18"/>
          <w:szCs w:val="18"/>
        </w:rPr>
        <w:t xml:space="preserve">sf agent generate spec --target-org &lt;alias&gt;</w:t>
      </w:r>
    </w:p>
    <w:p>
      <w:pPr>
        <w:shd w:fill="F0F0F0" w:val="clear"/>
        <w:spacing w:after="0" w:before="0"/>
      </w:pPr>
      <w:r>
        <w:rPr>
          <w:rFonts w:ascii="Courier New" w:cs="Courier New" w:eastAsia="Courier New" w:hAnsi="Courier New"/>
          <w:color w:val="1A1A2E"/>
          <w:sz w:val="18"/>
          <w:szCs w:val="18"/>
        </w:rPr>
        <w:t xml:space="preserve">sf agent generate agent --target-org &lt;alias&gt;</w:t>
      </w:r>
    </w:p>
    <w:p>
      <w:pPr>
        <w:spacing w:after="40" w:before="40"/>
      </w:pPr>
      <w:r>
        <w:rPr>
          <w:rFonts w:ascii="Arial" w:cs="Arial" w:eastAsia="Arial" w:hAnsi="Arial"/>
          <w:sz w:val="22"/>
          <w:szCs w:val="22"/>
        </w:rPr>
        <w:t xml:space="preserve">Wire actions into topics. Set variables. Apply tone and rules from Section 5.</w:t>
      </w:r>
    </w:p>
    <w:p>
      <w:pPr>
        <w:spacing w:after="40" w:before="160"/>
      </w:pPr>
      <w:r>
        <w:rPr>
          <w:rFonts w:ascii="Arial" w:cs="Arial" w:eastAsia="Arial" w:hAnsi="Arial"/>
          <w:b/>
          <w:bCs/>
          <w:color w:val="C55A11"/>
          <w:sz w:val="22"/>
          <w:szCs w:val="22"/>
        </w:rPr>
        <w:t xml:space="preserve">4c — Apply security constraints</w:t>
      </w:r>
    </w:p>
    <w:p>
      <w:pPr>
        <w:spacing w:after="40" w:before="40"/>
      </w:pPr>
      <w:r>
        <w:rPr>
          <w:rFonts w:ascii="Arial" w:cs="Arial" w:eastAsia="Arial" w:hAnsi="Arial"/>
          <w:sz w:val="22"/>
          <w:szCs w:val="22"/>
        </w:rPr>
        <w:t xml:space="preserve">If Section 6 has PII or compliance requirements, apply them using the securing-agentforce skill.</w:t>
      </w:r>
    </w:p>
    <w:p>
      <w:pPr>
        <w:spacing w:after="60" w:before="280"/>
      </w:pPr>
      <w:r>
        <w:rPr>
          <w:rFonts w:ascii="Arial" w:cs="Arial" w:eastAsia="Arial" w:hAnsi="Arial"/>
          <w:b/>
          <w:bCs/>
          <w:color w:val="1F4E79"/>
          <w:sz w:val="24"/>
          <w:szCs w:val="24"/>
        </w:rPr>
        <w:t xml:space="preserve">PHASE 5 — DEPLOY</w:t>
      </w:r>
    </w:p>
    <w:p>
      <w:pPr>
        <w:shd w:fill="F0F0F0" w:val="clear"/>
        <w:spacing w:after="0" w:before="0"/>
      </w:pPr>
      <w:r>
        <w:rPr>
          <w:rFonts w:ascii="Courier New" w:cs="Courier New" w:eastAsia="Courier New" w:hAnsi="Courier New"/>
          <w:color w:val="1A1A2E"/>
          <w:sz w:val="18"/>
          <w:szCs w:val="18"/>
        </w:rPr>
        <w:t xml:space="preserve">sf project deploy start --target-org &lt;alias&gt;</w:t>
      </w:r>
    </w:p>
    <w:p>
      <w:pPr>
        <w:spacing w:after="40" w:before="40"/>
      </w:pPr>
      <w:r>
        <w:rPr>
          <w:rFonts w:ascii="Arial" w:cs="Arial" w:eastAsia="Arial" w:hAnsi="Arial"/>
          <w:sz w:val="22"/>
          <w:szCs w:val="22"/>
        </w:rPr>
        <w:t xml:space="preserve">Report any errors and fix them before continuing.</w:t>
      </w:r>
    </w:p>
    <w:p>
      <w:pPr>
        <w:spacing w:after="60" w:before="280"/>
      </w:pPr>
      <w:r>
        <w:rPr>
          <w:rFonts w:ascii="Arial" w:cs="Arial" w:eastAsia="Arial" w:hAnsi="Arial"/>
          <w:b/>
          <w:bCs/>
          <w:color w:val="1F4E79"/>
          <w:sz w:val="24"/>
          <w:szCs w:val="24"/>
        </w:rPr>
        <w:t xml:space="preserve">PHASE 6 — TEST &amp; DEBUG</w:t>
      </w:r>
    </w:p>
    <w:p>
      <w:pPr>
        <w:shd w:fill="F0F0F0" w:val="clear"/>
        <w:spacing w:after="0" w:before="0"/>
      </w:pPr>
      <w:r>
        <w:rPr>
          <w:rFonts w:ascii="Courier New" w:cs="Courier New" w:eastAsia="Courier New" w:hAnsi="Courier New"/>
          <w:color w:val="1A1A2E"/>
          <w:sz w:val="18"/>
          <w:szCs w:val="18"/>
        </w:rPr>
        <w:t xml:space="preserve">sf agent test run --target-org &lt;alias&gt;</w:t>
      </w:r>
    </w:p>
    <w:p>
      <w:pPr>
        <w:shd w:fill="F0F0F0" w:val="clear"/>
        <w:spacing w:after="0" w:before="0"/>
      </w:pPr>
      <w:r>
        <w:rPr>
          <w:rFonts w:ascii="Courier New" w:cs="Courier New" w:eastAsia="Courier New" w:hAnsi="Courier New"/>
          <w:color w:val="1A1A2E"/>
          <w:sz w:val="18"/>
          <w:szCs w:val="18"/>
        </w:rPr>
        <w:t xml:space="preserve">sf agent preview --target-org &lt;alias&gt;</w:t>
      </w:r>
    </w:p>
    <w:p>
      <w:pPr>
        <w:spacing w:after="40" w:before="40"/>
      </w:pPr>
      <w:r>
        <w:rPr>
          <w:rFonts w:ascii="Arial" w:cs="Arial" w:eastAsia="Arial" w:hAnsi="Arial"/>
          <w:sz w:val="22"/>
          <w:szCs w:val="22"/>
        </w:rPr>
        <w:t xml:space="preserve">Use the observing-agentforce skill if anything behaves unexpectedly. Give a final summary: what works, what needs follow-up, recommended next steps.</w:t>
      </w:r>
    </w:p>
    <w:p>
      <w:pPr>
        <w:pBdr>
          <w:bottom w:val="single" w:color="C8D8E8" w:sz="6"/>
        </w:pBdr>
        <w:spacing w:after="180" w:before="180"/>
      </w:pPr>
    </w:p>
    <w:p>
      <w:pPr>
        <w:spacing w:after="0" w:before="40"/>
        <w:jc w:val="center"/>
      </w:pPr>
      <w:r>
        <w:rPr>
          <w:rFonts w:ascii="Arial" w:cs="Arial" w:eastAsia="Arial" w:hAnsi="Arial"/>
          <w:i/>
          <w:iCs/>
          <w:color w:val="595959"/>
          <w:sz w:val="18"/>
          <w:szCs w:val="18"/>
        </w:rPr>
        <w:t xml:space="preserve">Skills used automatically: switching-org · developing-agentforce · generating-flow · generating-apex · securing-agentforce · deploying-metadata · testing-agentforce · observing-agentforce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2026-06-18T11:45:21.702Z</dcterms:created>
  <dcterms:modified xsi:type="dcterms:W3CDTF">2026-06-18T11:45:21.702Z</dcterms:modified>
</cp:coreProperties>
</file>

<file path=docProps/custom.xml><?xml version="1.0" encoding="utf-8"?>
<Properties xmlns="http://schemas.openxmlformats.org/officeDocument/2006/custom-properties" xmlns:vt="http://schemas.openxmlformats.org/officeDocument/2006/docPropsVTypes"/>
</file>