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66A7" w14:textId="6D97EC7A" w:rsidR="001B3A27" w:rsidRDefault="001B3A27" w:rsidP="001B3A27">
      <w:pPr>
        <w:pStyle w:val="Heading1"/>
      </w:pPr>
      <w:r>
        <w:t>OHLCV and Market Feeds Discussions with Gemini</w:t>
      </w:r>
    </w:p>
    <w:p w14:paraId="621A2CCA" w14:textId="6992ADCE" w:rsidR="001B3A27" w:rsidRDefault="001B3A27" w:rsidP="001B3A27">
      <w:r>
        <w:t>August 18, 2026</w:t>
      </w:r>
    </w:p>
    <w:p w14:paraId="39D0B949" w14:textId="5181F217" w:rsidR="001B3A27" w:rsidRDefault="001B3A27" w:rsidP="001B3A27">
      <w:pPr>
        <w:pStyle w:val="Heading2"/>
      </w:pPr>
      <w:r>
        <w:t>Question 1</w:t>
      </w:r>
    </w:p>
    <w:p w14:paraId="346EAF00" w14:textId="05979D46" w:rsidR="001B3A27" w:rsidRDefault="001B3A27" w:rsidP="001B3A27">
      <w:r w:rsidRPr="001B3A27">
        <w:t>OHLCV data from realtime market feeds from different sources; are the values at a time t the same across all of the external data sources?</w:t>
      </w:r>
    </w:p>
    <w:p w14:paraId="5ACBDE26" w14:textId="6A8F9795" w:rsidR="001B3A27" w:rsidRDefault="001B3A27" w:rsidP="001B3A27">
      <w:pPr>
        <w:pStyle w:val="Heading3"/>
      </w:pPr>
      <w:r>
        <w:t>Responses</w:t>
      </w:r>
    </w:p>
    <w:p w14:paraId="18A23A21" w14:textId="77777777" w:rsidR="001B3A27" w:rsidRPr="001B3A27" w:rsidRDefault="001B3A27" w:rsidP="001B3A27"/>
    <w:tbl>
      <w:tblPr>
        <w:tblW w:w="0" w:type="auto"/>
        <w:tblCellSpacing w:w="15" w:type="dxa"/>
        <w:tblCellMar>
          <w:left w:w="0" w:type="dxa"/>
          <w:right w:w="0" w:type="dxa"/>
        </w:tblCellMar>
        <w:tblLook w:val="04A0" w:firstRow="1" w:lastRow="0" w:firstColumn="1" w:lastColumn="0" w:noHBand="0" w:noVBand="1"/>
      </w:tblPr>
      <w:tblGrid>
        <w:gridCol w:w="1967"/>
        <w:gridCol w:w="2350"/>
        <w:gridCol w:w="5027"/>
      </w:tblGrid>
      <w:tr w:rsidR="001B3A27" w:rsidRPr="001B3A27" w14:paraId="73B9E0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E7141"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Asset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BAF3D"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Level of Discrepancy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EB531"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Primary Driver</w:t>
            </w:r>
          </w:p>
        </w:tc>
      </w:tr>
      <w:tr w:rsidR="001B3A27" w:rsidRPr="001B3A27" w14:paraId="13B46D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B2F11"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US Equities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96289"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Low to 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606EC"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SIP consolidated feed vs. single-exchange feeds (e.g., IEX-only)</w:t>
            </w:r>
          </w:p>
        </w:tc>
      </w:tr>
      <w:tr w:rsidR="001B3A27" w:rsidRPr="001B3A27" w14:paraId="6875EB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5BBDA"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Crypto / Forex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45445"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Moderate to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185C7"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Decentralized liquidity pools and exchange-specific order books</w:t>
            </w:r>
          </w:p>
        </w:tc>
      </w:tr>
      <w:tr w:rsidR="001B3A27" w:rsidRPr="001B3A27" w14:paraId="1D386B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0B1CE"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Futures &amp; Options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1F497"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12D02"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Single primary clearing exchange, though settlement processing varies</w:t>
            </w:r>
          </w:p>
        </w:tc>
      </w:tr>
    </w:tbl>
    <w:p w14:paraId="31482B2D" w14:textId="77777777" w:rsidR="001B3A27" w:rsidRDefault="001B3A27" w:rsidP="001B3A27"/>
    <w:p w14:paraId="6EDEC4E1" w14:textId="7439BDE4" w:rsidR="001B3A27" w:rsidRPr="001B3A27" w:rsidRDefault="001B3A27" w:rsidP="001B3A27">
      <w:r w:rsidRPr="001B3A27">
        <w:rPr>
          <w:b/>
          <w:bCs/>
        </w:rPr>
        <w:t xml:space="preserve">No, OHLCV values at time </w:t>
      </w:r>
      <m:oMath>
        <m:r>
          <w:rPr>
            <w:rFonts w:ascii="Cambria Math" w:hAnsi="Cambria Math"/>
          </w:rPr>
          <m:t>t</m:t>
        </m:r>
      </m:oMath>
      <w:r w:rsidRPr="001B3A27">
        <w:rPr>
          <w:b/>
          <w:bCs/>
        </w:rPr>
        <w:t xml:space="preserve"> are rarely identical across different real-time market data sources.</w:t>
      </w:r>
      <w:r w:rsidRPr="001B3A27">
        <w:t xml:space="preserve"> While they may be close for highly liquid assets, exact matches are unusual due to structural, technical, and operational differences between data feeds.</w:t>
      </w:r>
    </w:p>
    <w:p w14:paraId="7333CF2A" w14:textId="77777777" w:rsidR="001B3A27" w:rsidRPr="001B3A27" w:rsidRDefault="001B3A27" w:rsidP="001B3A27">
      <w:pPr>
        <w:rPr>
          <w:b/>
          <w:bCs/>
        </w:rPr>
      </w:pPr>
      <w:r w:rsidRPr="001B3A27">
        <w:rPr>
          <w:b/>
          <w:bCs/>
        </w:rPr>
        <w:t>Key Reasons for Discrepancies</w:t>
      </w:r>
    </w:p>
    <w:p w14:paraId="259F7FF6" w14:textId="77777777" w:rsidR="001B3A27" w:rsidRPr="001B3A27" w:rsidRDefault="001B3A27" w:rsidP="001B3A27">
      <w:pPr>
        <w:numPr>
          <w:ilvl w:val="0"/>
          <w:numId w:val="1"/>
        </w:numPr>
      </w:pPr>
      <w:r w:rsidRPr="001B3A27">
        <w:rPr>
          <w:b/>
          <w:bCs/>
        </w:rPr>
        <w:t>Exchange Coverage &amp; Feeds:</w:t>
      </w:r>
      <w:r w:rsidRPr="001B3A27">
        <w:t xml:space="preserve"> Free or low-cost data vendors often aggregate data from a subset of execution venues (e.g., only IEX or a single exchange). Comprehensive institutional providers aggregate from all national market venues (like the SIP in US equities). Less venue coverage directly results in different high, low, and volume numbers. </w:t>
      </w:r>
    </w:p>
    <w:p w14:paraId="72FCC406" w14:textId="60FB0272" w:rsidR="001B3A27" w:rsidRPr="001B3A27" w:rsidRDefault="001B3A27" w:rsidP="001B3A27">
      <w:pPr>
        <w:numPr>
          <w:ilvl w:val="0"/>
          <w:numId w:val="1"/>
        </w:numPr>
      </w:pPr>
      <w:r w:rsidRPr="001B3A27">
        <w:rPr>
          <w:b/>
          <w:bCs/>
        </w:rPr>
        <w:t>Sub-Second Latency &amp; Tick Filtering:</w:t>
      </w:r>
      <w:r w:rsidRPr="001B3A27">
        <w:t xml:space="preserve"> Real-time websockets stream thousands of trades per second. Data feeds drop, sample, or downsample high-frequency ticks to manage bandwidth. If Feed A samples a tick that Feed B skips, their high/low values for a given interval </w:t>
      </w:r>
      <m:oMath>
        <m:r>
          <w:rPr>
            <w:rFonts w:ascii="Cambria Math" w:hAnsi="Cambria Math"/>
          </w:rPr>
          <m:t>t</m:t>
        </m:r>
      </m:oMath>
      <w:r w:rsidRPr="001B3A27">
        <w:t xml:space="preserve"> will differ. </w:t>
      </w:r>
    </w:p>
    <w:p w14:paraId="65F91B34" w14:textId="5A131361" w:rsidR="001B3A27" w:rsidRPr="001B3A27" w:rsidRDefault="001B3A27" w:rsidP="001B3A27">
      <w:pPr>
        <w:numPr>
          <w:ilvl w:val="0"/>
          <w:numId w:val="1"/>
        </w:numPr>
      </w:pPr>
      <w:r w:rsidRPr="001B3A27">
        <w:rPr>
          <w:b/>
          <w:bCs/>
        </w:rPr>
        <w:lastRenderedPageBreak/>
        <w:t>Timestamping &amp; Bucket Boundaries:</w:t>
      </w:r>
      <w:r w:rsidRPr="001B3A27">
        <w:t xml:space="preserve"> Providers calculate time buckets (</w:t>
      </w:r>
      <m:oMath>
        <m:r>
          <w:rPr>
            <w:rFonts w:ascii="Cambria Math" w:hAnsi="Cambria Math"/>
          </w:rPr>
          <m:t>t</m:t>
        </m:r>
      </m:oMath>
      <w:r w:rsidRPr="001B3A27">
        <w:t>) differently:</w:t>
      </w:r>
    </w:p>
    <w:p w14:paraId="20959201" w14:textId="77777777" w:rsidR="001B3A27" w:rsidRPr="001B3A27" w:rsidRDefault="001B3A27" w:rsidP="001B3A27">
      <w:pPr>
        <w:numPr>
          <w:ilvl w:val="1"/>
          <w:numId w:val="1"/>
        </w:numPr>
      </w:pPr>
      <w:r w:rsidRPr="001B3A27">
        <w:rPr>
          <w:b/>
          <w:bCs/>
        </w:rPr>
        <w:t>Event time</w:t>
      </w:r>
      <w:r w:rsidRPr="001B3A27">
        <w:t xml:space="preserve"> (when the exchange executed the trade) vs. </w:t>
      </w:r>
      <w:r w:rsidRPr="001B3A27">
        <w:rPr>
          <w:b/>
          <w:bCs/>
        </w:rPr>
        <w:t>Ingestion time</w:t>
      </w:r>
      <w:r w:rsidRPr="001B3A27">
        <w:t xml:space="preserve"> (when the vendor received the packet).</w:t>
      </w:r>
    </w:p>
    <w:p w14:paraId="250EEA5C" w14:textId="77777777" w:rsidR="001B3A27" w:rsidRPr="001B3A27" w:rsidRDefault="001B3A27" w:rsidP="001B3A27">
      <w:pPr>
        <w:numPr>
          <w:ilvl w:val="1"/>
          <w:numId w:val="1"/>
        </w:numPr>
      </w:pPr>
      <w:r w:rsidRPr="001B3A27">
        <w:rPr>
          <w:b/>
          <w:bCs/>
        </w:rPr>
        <w:t>Interval boundaries:</w:t>
      </w:r>
      <w:r w:rsidRPr="001B3A27">
        <w:t xml:space="preserve"> One feed might group a 1-minute candle as [10:00:00.000 to 10:00:59.999], while another uses [10:00:00.001 to 10:01:00.000]. A single trade falling on the edge alters the open or close price.</w:t>
      </w:r>
    </w:p>
    <w:p w14:paraId="48419587" w14:textId="77777777" w:rsidR="001B3A27" w:rsidRPr="001B3A27" w:rsidRDefault="001B3A27" w:rsidP="001B3A27">
      <w:pPr>
        <w:numPr>
          <w:ilvl w:val="0"/>
          <w:numId w:val="1"/>
        </w:numPr>
      </w:pPr>
      <w:r w:rsidRPr="001B3A27">
        <w:rPr>
          <w:b/>
          <w:bCs/>
        </w:rPr>
        <w:t>Trade Condition Filtering:</w:t>
      </w:r>
      <w:r w:rsidRPr="001B3A27">
        <w:t xml:space="preserve"> Financial markets use specific condition codes for trades (e.g., odd-lot trades, off-market block trades, late-reported trades, or derivative settlements). Vendor A might include odd-lot trades in volume and high/low calculations, whereas Vendor B excludes them based on their proprietary cleaning rules.</w:t>
      </w:r>
    </w:p>
    <w:p w14:paraId="1712282C" w14:textId="77777777" w:rsidR="001B3A27" w:rsidRPr="001B3A27" w:rsidRDefault="001B3A27" w:rsidP="001B3A27">
      <w:pPr>
        <w:numPr>
          <w:ilvl w:val="0"/>
          <w:numId w:val="1"/>
        </w:numPr>
      </w:pPr>
      <w:r w:rsidRPr="001B3A27">
        <w:rPr>
          <w:b/>
          <w:bCs/>
        </w:rPr>
        <w:t>Price Type Used (Last Trade vs. Mid-Price):</w:t>
      </w:r>
      <w:r w:rsidRPr="001B3A27">
        <w:t xml:space="preserve"> Some platforms build OHLC candles using executed trade prices (</w:t>
      </w:r>
      <w:r w:rsidRPr="001B3A27">
        <w:rPr>
          <w:b/>
          <w:bCs/>
        </w:rPr>
        <w:t>Last Traded Price</w:t>
      </w:r>
      <w:r w:rsidRPr="001B3A27">
        <w:t xml:space="preserve">), while others (especially in forex, crypto, or illiquid markets) derive them from bid/ask quote midpoints or order-book mark prices. </w:t>
      </w:r>
    </w:p>
    <w:p w14:paraId="2E9BE871" w14:textId="0111834B" w:rsidR="001B3A27" w:rsidRPr="001B3A27" w:rsidRDefault="001B3A27" w:rsidP="001B3A27">
      <w:pPr>
        <w:numPr>
          <w:ilvl w:val="0"/>
          <w:numId w:val="1"/>
        </w:numPr>
      </w:pPr>
      <w:r w:rsidRPr="001B3A27">
        <w:rPr>
          <w:b/>
          <w:bCs/>
        </w:rPr>
        <w:t>Fragmented Liquidity (Crypto &amp; Forex):</w:t>
      </w:r>
      <w:r w:rsidRPr="001B3A27">
        <w:t xml:space="preserve"> Unlike equities with centralized tapes, crypto and forex trade on isolated, decentralized order books. Coinbase, Binance, and Kraken each have unique order books, meaning the price of BTC at time </w:t>
      </w:r>
      <m:oMath>
        <m:r>
          <w:rPr>
            <w:rFonts w:ascii="Cambria Math" w:hAnsi="Cambria Math"/>
          </w:rPr>
          <m:t>t</m:t>
        </m:r>
      </m:oMath>
      <w:r w:rsidRPr="001B3A27">
        <w:t xml:space="preserve"> naturally varies across platforms. </w:t>
      </w:r>
    </w:p>
    <w:p w14:paraId="71B87C14" w14:textId="3707FEEE" w:rsidR="001B3A27" w:rsidRDefault="001B3A27" w:rsidP="001B3A27">
      <w:pPr>
        <w:pStyle w:val="Heading2"/>
      </w:pPr>
      <w:r>
        <w:t>Modifier prompt</w:t>
      </w:r>
    </w:p>
    <w:p w14:paraId="020DB19F" w14:textId="52A2B0C5" w:rsidR="001B3A27" w:rsidRPr="001B3A27" w:rsidRDefault="001B3A27" w:rsidP="001B3A27">
      <w:r w:rsidRPr="001B3A27">
        <w:t>Let's use Stocks, ETfs and  Indices and ignore the rest</w:t>
      </w:r>
    </w:p>
    <w:p w14:paraId="72D4367C" w14:textId="5F409EC2" w:rsidR="001B3A27" w:rsidRDefault="001B3A27" w:rsidP="001B3A27">
      <w:pPr>
        <w:pStyle w:val="Heading3"/>
      </w:pPr>
      <w:r>
        <w:t>Response</w:t>
      </w:r>
    </w:p>
    <w:p w14:paraId="57A4A2F4" w14:textId="77777777" w:rsidR="001B3A27" w:rsidRPr="001B3A27" w:rsidRDefault="001B3A27" w:rsidP="001B3A27">
      <w:p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 xml:space="preserve">When narrowing the scope specifically to </w:t>
      </w:r>
      <w:r w:rsidRPr="001B3A27">
        <w:rPr>
          <w:rFonts w:ascii="Arial" w:eastAsia="Times New Roman" w:hAnsi="Arial" w:cs="Arial"/>
          <w:b/>
          <w:bCs/>
          <w:kern w:val="0"/>
          <w14:ligatures w14:val="none"/>
        </w:rPr>
        <w:t>US Equities, ETFs, and Index feeds</w:t>
      </w:r>
      <w:r w:rsidRPr="001B3A27">
        <w:rPr>
          <w:rFonts w:ascii="Arial" w:eastAsia="Times New Roman" w:hAnsi="Arial" w:cs="Arial"/>
          <w:kern w:val="0"/>
          <w14:ligatures w14:val="none"/>
        </w:rPr>
        <w:t xml:space="preserve">, OHLCV data at time </w:t>
      </w:r>
      <m:oMath>
        <m:r>
          <w:rPr>
            <w:rFonts w:ascii="Cambria Math" w:eastAsia="Times New Roman" w:hAnsi="Cambria Math" w:cs="Arial"/>
            <w:kern w:val="0"/>
            <w14:ligatures w14:val="none"/>
          </w:rPr>
          <m:t>t</m:t>
        </m:r>
      </m:oMath>
      <w:r w:rsidRPr="001B3A27">
        <w:rPr>
          <w:rFonts w:ascii="Arial" w:eastAsia="Times New Roman" w:hAnsi="Arial" w:cs="Arial"/>
          <w:kern w:val="0"/>
          <w14:ligatures w14:val="none"/>
        </w:rPr>
        <w:t xml:space="preserve"> will still differ across data providers, though the variance is generally lower than in fragmented markets like Crypto or Forex.</w:t>
      </w:r>
    </w:p>
    <w:p w14:paraId="620C5CAE" w14:textId="77777777" w:rsidR="001B3A27" w:rsidRPr="001B3A27" w:rsidRDefault="001B3A27" w:rsidP="001B3A27">
      <w:p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The primary reasons for discrepancies within this specific asset class include:</w:t>
      </w:r>
    </w:p>
    <w:p w14:paraId="0F4C6A96" w14:textId="77777777" w:rsidR="001B3A27" w:rsidRPr="001B3A27" w:rsidRDefault="001B3A27" w:rsidP="001B3A27">
      <w:pPr>
        <w:spacing w:after="100" w:afterAutospacing="1" w:line="240" w:lineRule="auto"/>
        <w:outlineLvl w:val="2"/>
        <w:rPr>
          <w:rFonts w:ascii="Arial" w:eastAsia="Times New Roman" w:hAnsi="Arial" w:cs="Arial"/>
          <w:b/>
          <w:bCs/>
          <w:kern w:val="0"/>
          <w:sz w:val="27"/>
          <w:szCs w:val="27"/>
          <w14:ligatures w14:val="none"/>
        </w:rPr>
      </w:pPr>
      <w:r w:rsidRPr="001B3A27">
        <w:rPr>
          <w:rFonts w:ascii="Arial" w:eastAsia="Times New Roman" w:hAnsi="Arial" w:cs="Arial"/>
          <w:b/>
          <w:bCs/>
          <w:kern w:val="0"/>
          <w:sz w:val="27"/>
          <w:szCs w:val="27"/>
          <w14:ligatures w14:val="none"/>
        </w:rPr>
        <w:t>Core Drivers of Equities &amp; ETF Data Discrepancies</w:t>
      </w:r>
    </w:p>
    <w:p w14:paraId="01A1BB23" w14:textId="77777777" w:rsidR="001B3A27" w:rsidRPr="001B3A27" w:rsidRDefault="001B3A27" w:rsidP="001B3A27">
      <w:pPr>
        <w:numPr>
          <w:ilvl w:val="0"/>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Consolidated Tape (SIP) vs. Proprietary Feeds:</w:t>
      </w:r>
    </w:p>
    <w:p w14:paraId="3494DB7F"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SIP Feeds (Consolidated):</w:t>
      </w:r>
      <w:r w:rsidRPr="001B3A27">
        <w:rPr>
          <w:rFonts w:ascii="Arial" w:eastAsia="Times New Roman" w:hAnsi="Arial" w:cs="Arial"/>
          <w:kern w:val="0"/>
          <w14:ligatures w14:val="none"/>
        </w:rPr>
        <w:t xml:space="preserve"> Institutional feeds (like Bloomberg, Refinitiv, or direct broker feeds) aggregate transactions across all ~16 national </w:t>
      </w:r>
      <w:r w:rsidRPr="001B3A27">
        <w:rPr>
          <w:rFonts w:ascii="Arial" w:eastAsia="Times New Roman" w:hAnsi="Arial" w:cs="Arial"/>
          <w:kern w:val="0"/>
          <w14:ligatures w14:val="none"/>
        </w:rPr>
        <w:lastRenderedPageBreak/>
        <w:t>stock exchanges (NYSE, Nasdaq, Cboe, etc.) and FINRA TRF (off-exchange/OTC trades).</w:t>
      </w:r>
    </w:p>
    <w:p w14:paraId="4DB5704D"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Direct/Single Exchange Feeds:</w:t>
      </w:r>
      <w:r w:rsidRPr="001B3A27">
        <w:rPr>
          <w:rFonts w:ascii="Arial" w:eastAsia="Times New Roman" w:hAnsi="Arial" w:cs="Arial"/>
          <w:kern w:val="0"/>
          <w14:ligatures w14:val="none"/>
        </w:rPr>
        <w:t xml:space="preserve"> Many low-cost APIs or free charting platforms pull data from a single exchange network (e.g., IEX-only or Cboe BZX). If a trade executes on NYSE, a single-exchange feed won't register that volume, high, or low.</w:t>
      </w:r>
    </w:p>
    <w:p w14:paraId="44A22528" w14:textId="77777777" w:rsidR="001B3A27" w:rsidRPr="001B3A27" w:rsidRDefault="001B3A27" w:rsidP="001B3A27">
      <w:pPr>
        <w:numPr>
          <w:ilvl w:val="0"/>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Odd-Lot Trade Handling:</w:t>
      </w:r>
    </w:p>
    <w:p w14:paraId="1B785656"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Standard round lots are 100 shares. Trades under 100 shares (odd lots) account for a massive portion of retail equity volume.</w:t>
      </w:r>
    </w:p>
    <w:p w14:paraId="7294DCCF"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Some feeds include odd-lot prices when calculating the high/low of a candle, while others only update OHLC on round-lot executions.</w:t>
      </w:r>
    </w:p>
    <w:p w14:paraId="53E7DA8C" w14:textId="77777777" w:rsidR="001B3A27" w:rsidRPr="001B3A27" w:rsidRDefault="001B3A27" w:rsidP="001B3A27">
      <w:pPr>
        <w:numPr>
          <w:ilvl w:val="0"/>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Extended Hours &amp; Session Definitions:</w:t>
      </w:r>
    </w:p>
    <w:p w14:paraId="00B815B0"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 xml:space="preserve">If vendor A builds 1-minute candles including Pre-Market/After-Hours trades (04:00–20:00 ET) and vendor B strictly builds candles for Regular Trading Hours (09:30–16:00 ET), the </w:t>
      </w:r>
      <w:r w:rsidRPr="001B3A27">
        <w:rPr>
          <w:rFonts w:ascii="Arial" w:eastAsia="Times New Roman" w:hAnsi="Arial" w:cs="Arial"/>
          <w:kern w:val="0"/>
          <w:sz w:val="20"/>
          <w:szCs w:val="20"/>
          <w14:ligatures w14:val="none"/>
        </w:rPr>
        <w:t>Open</w:t>
      </w:r>
      <w:r w:rsidRPr="001B3A27">
        <w:rPr>
          <w:rFonts w:ascii="Arial" w:eastAsia="Times New Roman" w:hAnsi="Arial" w:cs="Arial"/>
          <w:kern w:val="0"/>
          <w14:ligatures w14:val="none"/>
        </w:rPr>
        <w:t xml:space="preserve"> and </w:t>
      </w:r>
      <w:r w:rsidRPr="001B3A27">
        <w:rPr>
          <w:rFonts w:ascii="Arial" w:eastAsia="Times New Roman" w:hAnsi="Arial" w:cs="Arial"/>
          <w:kern w:val="0"/>
          <w:sz w:val="20"/>
          <w:szCs w:val="20"/>
          <w14:ligatures w14:val="none"/>
        </w:rPr>
        <w:t>Close</w:t>
      </w:r>
      <w:r w:rsidRPr="001B3A27">
        <w:rPr>
          <w:rFonts w:ascii="Arial" w:eastAsia="Times New Roman" w:hAnsi="Arial" w:cs="Arial"/>
          <w:kern w:val="0"/>
          <w14:ligatures w14:val="none"/>
        </w:rPr>
        <w:t xml:space="preserve"> values for the first/last bar of the day will differ significantly.</w:t>
      </w:r>
    </w:p>
    <w:p w14:paraId="3124B8D6" w14:textId="77777777" w:rsidR="001B3A27" w:rsidRPr="001B3A27" w:rsidRDefault="001B3A27" w:rsidP="001B3A27">
      <w:pPr>
        <w:numPr>
          <w:ilvl w:val="0"/>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Timestamping &amp; Trade Reporting Delays:</w:t>
      </w:r>
    </w:p>
    <w:p w14:paraId="68D3B08C"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Off-exchange trades (dark pools, internalized retail trades) are reported to the FINRA TRF with small time delays. One provider might assign a late-reported trade to its execution timestamp (retroactive adjustment), while another assigns it to the arrival timestamp.</w:t>
      </w:r>
    </w:p>
    <w:p w14:paraId="1C28E927" w14:textId="77777777" w:rsidR="001B3A27" w:rsidRPr="001B3A27" w:rsidRDefault="001B3A27" w:rsidP="001B3A27">
      <w:pPr>
        <w:numPr>
          <w:ilvl w:val="0"/>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Index Data (Calculated vs. Traded):</w:t>
      </w:r>
    </w:p>
    <w:p w14:paraId="688549BE"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ETFs (e.g., SPY, QQQ):</w:t>
      </w:r>
      <w:r w:rsidRPr="001B3A27">
        <w:rPr>
          <w:rFonts w:ascii="Arial" w:eastAsia="Times New Roman" w:hAnsi="Arial" w:cs="Arial"/>
          <w:kern w:val="0"/>
          <w14:ligatures w14:val="none"/>
        </w:rPr>
        <w:t xml:space="preserve"> Trade continuously on exchange order books; OHLCV represents actual executed transactions.</w:t>
      </w:r>
    </w:p>
    <w:p w14:paraId="5C6AF04A" w14:textId="77777777" w:rsidR="001B3A27" w:rsidRPr="001B3A27" w:rsidRDefault="001B3A27" w:rsidP="001B3A27">
      <w:pPr>
        <w:numPr>
          <w:ilvl w:val="1"/>
          <w:numId w:val="2"/>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Indices (e.g., SPX, NDX):</w:t>
      </w:r>
      <w:r w:rsidRPr="001B3A27">
        <w:rPr>
          <w:rFonts w:ascii="Arial" w:eastAsia="Times New Roman" w:hAnsi="Arial" w:cs="Arial"/>
          <w:kern w:val="0"/>
          <w14:ligatures w14:val="none"/>
        </w:rPr>
        <w:t xml:space="preserve"> Do not trade directly; they are calculated benchmark values based on underlying constituent prices. Index feeds often do not have real "Volume" (v=0), and their OHLC depend on how frequently the calculation engine updates (e.g., every 15 seconds vs. 100 milliseconds).</w:t>
      </w:r>
    </w:p>
    <w:p w14:paraId="10A061F5" w14:textId="77777777" w:rsidR="001B3A27" w:rsidRPr="001B3A27" w:rsidRDefault="001B3A27" w:rsidP="001B3A27"/>
    <w:tbl>
      <w:tblPr>
        <w:tblW w:w="0" w:type="auto"/>
        <w:tblCellSpacing w:w="15" w:type="dxa"/>
        <w:tblCellMar>
          <w:left w:w="0" w:type="dxa"/>
          <w:right w:w="0" w:type="dxa"/>
        </w:tblCellMar>
        <w:tblLook w:val="04A0" w:firstRow="1" w:lastRow="0" w:firstColumn="1" w:lastColumn="0" w:noHBand="0" w:noVBand="1"/>
      </w:tblPr>
      <w:tblGrid>
        <w:gridCol w:w="2347"/>
        <w:gridCol w:w="3579"/>
        <w:gridCol w:w="3418"/>
      </w:tblGrid>
      <w:tr w:rsidR="001B3A27" w:rsidRPr="001B3A27" w14:paraId="542D4D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14C4B"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Asset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8B16F"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Primary Discrepancy Factors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BE782"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Typical Variance Level</w:t>
            </w:r>
          </w:p>
        </w:tc>
      </w:tr>
      <w:tr w:rsidR="001B3A27" w:rsidRPr="001B3A27" w14:paraId="59C3E1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50691"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US Equities &amp; ETFs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9DB8C"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Exchange coverage (SIP vs. IEX/Cboe), odd-lot filtering, extended hours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8286E"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Low to Moderate (Prices usually match within pennies; Volume varies widely)</w:t>
            </w:r>
          </w:p>
        </w:tc>
      </w:tr>
      <w:tr w:rsidR="001B3A27" w:rsidRPr="001B3A27" w14:paraId="7B64E9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1D75E"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b/>
                <w:bCs/>
                <w:color w:val="1F1F1F"/>
                <w:kern w:val="0"/>
                <w:bdr w:val="none" w:sz="0" w:space="0" w:color="auto" w:frame="1"/>
                <w14:ligatures w14:val="none"/>
              </w:rPr>
              <w:t>Index Benchmarks (SPX/NDX)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001ED"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Calculation frequency, constituent snapshot timing, zero volume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68D3B" w14:textId="77777777" w:rsidR="001B3A27" w:rsidRPr="001B3A27" w:rsidRDefault="001B3A27" w:rsidP="001B3A27">
            <w:pPr>
              <w:spacing w:after="0" w:line="240" w:lineRule="auto"/>
              <w:rPr>
                <w:rFonts w:ascii="Arial" w:eastAsia="Times New Roman" w:hAnsi="Arial" w:cs="Arial"/>
                <w:color w:val="1F1F1F"/>
                <w:kern w:val="0"/>
                <w14:ligatures w14:val="none"/>
              </w:rPr>
            </w:pPr>
            <w:r w:rsidRPr="001B3A27">
              <w:rPr>
                <w:rFonts w:ascii="Arial" w:eastAsia="Times New Roman" w:hAnsi="Arial" w:cs="Arial"/>
                <w:color w:val="1F1F1F"/>
                <w:kern w:val="0"/>
                <w:bdr w:val="none" w:sz="0" w:space="0" w:color="auto" w:frame="1"/>
                <w14:ligatures w14:val="none"/>
              </w:rPr>
              <w:t>Low (Open/Close match closely; High/Low depends on update tick rate)</w:t>
            </w:r>
          </w:p>
        </w:tc>
      </w:tr>
    </w:tbl>
    <w:p w14:paraId="41E55FFE" w14:textId="00E8070F" w:rsidR="001B3A27" w:rsidRDefault="001B3A27" w:rsidP="001B3A27"/>
    <w:p w14:paraId="1EEDE48B" w14:textId="77777777" w:rsidR="001B3A27" w:rsidRDefault="001B3A27" w:rsidP="001B3A27">
      <w:pPr>
        <w:pStyle w:val="Heading3"/>
      </w:pPr>
      <w:r>
        <w:lastRenderedPageBreak/>
        <w:t>Modfier prompt</w:t>
      </w:r>
    </w:p>
    <w:p w14:paraId="5C1B7C51" w14:textId="257D2524" w:rsidR="001B3A27" w:rsidRDefault="001B3A27" w:rsidP="001B3A27">
      <w:r w:rsidRPr="001B3A27">
        <w:t>Also let's use the same Regular Trading windows</w:t>
      </w:r>
    </w:p>
    <w:p w14:paraId="67265134" w14:textId="77777777" w:rsidR="001B3A27" w:rsidRPr="001B3A27" w:rsidRDefault="001B3A27" w:rsidP="001B3A27">
      <w:pPr>
        <w:spacing w:after="100" w:afterAutospacing="1" w:line="240" w:lineRule="auto"/>
        <w:outlineLvl w:val="2"/>
        <w:rPr>
          <w:rFonts w:ascii="Arial" w:eastAsia="Times New Roman" w:hAnsi="Arial" w:cs="Arial"/>
          <w:b/>
          <w:bCs/>
          <w:kern w:val="0"/>
          <w:sz w:val="27"/>
          <w:szCs w:val="27"/>
          <w14:ligatures w14:val="none"/>
        </w:rPr>
      </w:pPr>
      <w:r w:rsidRPr="001B3A27">
        <w:rPr>
          <w:rFonts w:ascii="Arial" w:eastAsia="Times New Roman" w:hAnsi="Arial" w:cs="Arial"/>
          <w:b/>
          <w:bCs/>
          <w:kern w:val="0"/>
          <w:sz w:val="27"/>
          <w:szCs w:val="27"/>
          <w14:ligatures w14:val="none"/>
        </w:rPr>
        <w:t>Why Differences Persist During Regular Hours</w:t>
      </w:r>
    </w:p>
    <w:p w14:paraId="44062895" w14:textId="77777777" w:rsidR="001B3A27" w:rsidRPr="001B3A27" w:rsidRDefault="001B3A27" w:rsidP="001B3A27">
      <w:pPr>
        <w:numPr>
          <w:ilvl w:val="0"/>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Single-Venue vs. Full Consolidated SIP Coverage</w:t>
      </w:r>
    </w:p>
    <w:p w14:paraId="3B4FBD29"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SIP Feeds (Consolidated):</w:t>
      </w:r>
      <w:r w:rsidRPr="001B3A27">
        <w:rPr>
          <w:rFonts w:ascii="Arial" w:eastAsia="Times New Roman" w:hAnsi="Arial" w:cs="Arial"/>
          <w:kern w:val="0"/>
          <w14:ligatures w14:val="none"/>
        </w:rPr>
        <w:t xml:space="preserve"> Institutional feeds process trades from all 16 US national exchanges plus dark pools via the FINRA TRF.</w:t>
      </w:r>
    </w:p>
    <w:p w14:paraId="7D18B059"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Direct/Low-Cost Feeds:</w:t>
      </w:r>
      <w:r w:rsidRPr="001B3A27">
        <w:rPr>
          <w:rFonts w:ascii="Arial" w:eastAsia="Times New Roman" w:hAnsi="Arial" w:cs="Arial"/>
          <w:kern w:val="0"/>
          <w14:ligatures w14:val="none"/>
        </w:rPr>
        <w:t xml:space="preserve"> Venues like IEX or Cboe BZX offer free or lower-cost feeds. If the day's absolute high price occurs on Nasdaq, a feed relying solely on IEX will miss that trade. Its </w:t>
      </w:r>
      <w:r w:rsidRPr="001B3A27">
        <w:rPr>
          <w:rFonts w:ascii="Arial" w:eastAsia="Times New Roman" w:hAnsi="Arial" w:cs="Arial"/>
          <w:b/>
          <w:bCs/>
          <w:kern w:val="0"/>
          <w14:ligatures w14:val="none"/>
        </w:rPr>
        <w:t>High</w:t>
      </w:r>
      <w:r w:rsidRPr="001B3A27">
        <w:rPr>
          <w:rFonts w:ascii="Arial" w:eastAsia="Times New Roman" w:hAnsi="Arial" w:cs="Arial"/>
          <w:kern w:val="0"/>
          <w14:ligatures w14:val="none"/>
        </w:rPr>
        <w:t xml:space="preserve"> price for that time </w:t>
      </w:r>
      <m:oMath>
        <m:r>
          <w:rPr>
            <w:rFonts w:ascii="Cambria Math" w:eastAsia="Times New Roman" w:hAnsi="Cambria Math" w:cs="Arial"/>
            <w:kern w:val="0"/>
            <w14:ligatures w14:val="none"/>
          </w:rPr>
          <m:t>t</m:t>
        </m:r>
      </m:oMath>
      <w:r w:rsidRPr="001B3A27">
        <w:rPr>
          <w:rFonts w:ascii="Arial" w:eastAsia="Times New Roman" w:hAnsi="Arial" w:cs="Arial"/>
          <w:kern w:val="0"/>
          <w14:ligatures w14:val="none"/>
        </w:rPr>
        <w:t xml:space="preserve"> will be lower, and its </w:t>
      </w:r>
      <w:r w:rsidRPr="001B3A27">
        <w:rPr>
          <w:rFonts w:ascii="Arial" w:eastAsia="Times New Roman" w:hAnsi="Arial" w:cs="Arial"/>
          <w:b/>
          <w:bCs/>
          <w:kern w:val="0"/>
          <w14:ligatures w14:val="none"/>
        </w:rPr>
        <w:t>Volume</w:t>
      </w:r>
      <w:r w:rsidRPr="001B3A27">
        <w:rPr>
          <w:rFonts w:ascii="Arial" w:eastAsia="Times New Roman" w:hAnsi="Arial" w:cs="Arial"/>
          <w:kern w:val="0"/>
          <w14:ligatures w14:val="none"/>
        </w:rPr>
        <w:t xml:space="preserve"> will be a fraction of the total market.</w:t>
      </w:r>
    </w:p>
    <w:p w14:paraId="37323A19" w14:textId="77777777" w:rsidR="001B3A27" w:rsidRPr="001B3A27" w:rsidRDefault="001B3A27" w:rsidP="001B3A27">
      <w:pPr>
        <w:numPr>
          <w:ilvl w:val="0"/>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Boundary Timestamping &amp; Interval Edge-Cases</w:t>
      </w:r>
    </w:p>
    <w:p w14:paraId="1CEB9CFD"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 xml:space="preserve">When a 1-minute candle is formed for </w:t>
      </w:r>
      <m:oMath>
        <m:r>
          <w:rPr>
            <w:rFonts w:ascii="Cambria Math" w:eastAsia="Times New Roman" w:hAnsi="Cambria Math" w:cs="Arial"/>
            <w:kern w:val="0"/>
            <w14:ligatures w14:val="none"/>
          </w:rPr>
          <m:t>t=</m:t>
        </m:r>
      </m:oMath>
      <w:r w:rsidRPr="001B3A27">
        <w:rPr>
          <w:rFonts w:ascii="Arial" w:eastAsia="Times New Roman" w:hAnsi="Arial" w:cs="Arial"/>
          <w:kern w:val="0"/>
          <w14:ligatures w14:val="none"/>
        </w:rPr>
        <w:t xml:space="preserve"> 10:00 AM, vendor algorithms handle edge timestamps differently:</w:t>
      </w:r>
    </w:p>
    <w:p w14:paraId="15F24977" w14:textId="77777777" w:rsidR="001B3A27" w:rsidRPr="001B3A27" w:rsidRDefault="001B3A27" w:rsidP="001B3A27">
      <w:pPr>
        <w:numPr>
          <w:ilvl w:val="2"/>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Vendor A:</w:t>
      </w:r>
      <w:r w:rsidRPr="001B3A27">
        <w:rPr>
          <w:rFonts w:ascii="Arial" w:eastAsia="Times New Roman" w:hAnsi="Arial" w:cs="Arial"/>
          <w:kern w:val="0"/>
          <w14:ligatures w14:val="none"/>
        </w:rPr>
        <w:t xml:space="preserve"> Includes trades from </w:t>
      </w:r>
      <w:r w:rsidRPr="001B3A27">
        <w:rPr>
          <w:rFonts w:ascii="Arial" w:eastAsia="Times New Roman" w:hAnsi="Arial" w:cs="Arial"/>
          <w:kern w:val="0"/>
          <w:sz w:val="20"/>
          <w:szCs w:val="20"/>
          <w14:ligatures w14:val="none"/>
        </w:rPr>
        <w:t>[10:00:00.000 to 10:00:59.999]</w:t>
      </w:r>
    </w:p>
    <w:p w14:paraId="0AF90C83" w14:textId="77777777" w:rsidR="001B3A27" w:rsidRPr="001B3A27" w:rsidRDefault="001B3A27" w:rsidP="001B3A27">
      <w:pPr>
        <w:numPr>
          <w:ilvl w:val="2"/>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Vendor B:</w:t>
      </w:r>
      <w:r w:rsidRPr="001B3A27">
        <w:rPr>
          <w:rFonts w:ascii="Arial" w:eastAsia="Times New Roman" w:hAnsi="Arial" w:cs="Arial"/>
          <w:kern w:val="0"/>
          <w14:ligatures w14:val="none"/>
        </w:rPr>
        <w:t xml:space="preserve"> Includes trades from </w:t>
      </w:r>
      <w:r w:rsidRPr="001B3A27">
        <w:rPr>
          <w:rFonts w:ascii="Arial" w:eastAsia="Times New Roman" w:hAnsi="Arial" w:cs="Arial"/>
          <w:kern w:val="0"/>
          <w:sz w:val="20"/>
          <w:szCs w:val="20"/>
          <w14:ligatures w14:val="none"/>
        </w:rPr>
        <w:t>[10:00:00.001 to 10:01:00.000]</w:t>
      </w:r>
    </w:p>
    <w:p w14:paraId="0F61AC80"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 xml:space="preserve">If a high-volume block trade lands precisely on the 10:01:00.000 millisecond mark, Vendor A puts it in the </w:t>
      </w:r>
      <w:r w:rsidRPr="001B3A27">
        <w:rPr>
          <w:rFonts w:ascii="Arial" w:eastAsia="Times New Roman" w:hAnsi="Arial" w:cs="Arial"/>
          <w:kern w:val="0"/>
          <w:sz w:val="20"/>
          <w:szCs w:val="20"/>
          <w14:ligatures w14:val="none"/>
        </w:rPr>
        <w:t>Close</w:t>
      </w:r>
      <w:r w:rsidRPr="001B3A27">
        <w:rPr>
          <w:rFonts w:ascii="Arial" w:eastAsia="Times New Roman" w:hAnsi="Arial" w:cs="Arial"/>
          <w:kern w:val="0"/>
          <w14:ligatures w14:val="none"/>
        </w:rPr>
        <w:t xml:space="preserve"> of the 10:00 bar, while Vendor B puts it in the </w:t>
      </w:r>
      <w:r w:rsidRPr="001B3A27">
        <w:rPr>
          <w:rFonts w:ascii="Arial" w:eastAsia="Times New Roman" w:hAnsi="Arial" w:cs="Arial"/>
          <w:kern w:val="0"/>
          <w:sz w:val="20"/>
          <w:szCs w:val="20"/>
          <w14:ligatures w14:val="none"/>
        </w:rPr>
        <w:t>Open</w:t>
      </w:r>
      <w:r w:rsidRPr="001B3A27">
        <w:rPr>
          <w:rFonts w:ascii="Arial" w:eastAsia="Times New Roman" w:hAnsi="Arial" w:cs="Arial"/>
          <w:kern w:val="0"/>
          <w14:ligatures w14:val="none"/>
        </w:rPr>
        <w:t xml:space="preserve"> of the 10:01 bar.</w:t>
      </w:r>
    </w:p>
    <w:p w14:paraId="312352BD" w14:textId="77777777" w:rsidR="001B3A27" w:rsidRPr="001B3A27" w:rsidRDefault="001B3A27" w:rsidP="001B3A27">
      <w:pPr>
        <w:numPr>
          <w:ilvl w:val="0"/>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Trade Reporting Delays (FINRA TRF &amp; Out-of-Sequence Trades)</w:t>
      </w:r>
    </w:p>
    <w:p w14:paraId="3329E4E4"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 xml:space="preserve">Off-exchange (dark pool) trades can legally be reported up to 10 seconds after execution. </w:t>
      </w:r>
    </w:p>
    <w:p w14:paraId="693EDC90"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 xml:space="preserve">If a trade executes at 10:00:58 (at price </w:t>
      </w:r>
      <m:oMath>
        <m:r>
          <w:rPr>
            <w:rFonts w:ascii="Cambria Math" w:eastAsia="Times New Roman" w:hAnsi="Cambria Math" w:cs="Arial"/>
            <w:kern w:val="0"/>
            <w14:ligatures w14:val="none"/>
          </w:rPr>
          <m:t>X</m:t>
        </m:r>
      </m:oMath>
      <w:r w:rsidRPr="001B3A27">
        <w:rPr>
          <w:rFonts w:ascii="Arial" w:eastAsia="Times New Roman" w:hAnsi="Arial" w:cs="Arial"/>
          <w:kern w:val="0"/>
          <w14:ligatures w14:val="none"/>
        </w:rPr>
        <w:t>) but is reported to the tape at 10:01:05:</w:t>
      </w:r>
    </w:p>
    <w:p w14:paraId="2BA06312" w14:textId="77777777" w:rsidR="001B3A27" w:rsidRPr="001B3A27" w:rsidRDefault="001B3A27" w:rsidP="001B3A27">
      <w:pPr>
        <w:numPr>
          <w:ilvl w:val="2"/>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Real-time Streaming Providers:</w:t>
      </w:r>
      <w:r w:rsidRPr="001B3A27">
        <w:rPr>
          <w:rFonts w:ascii="Arial" w:eastAsia="Times New Roman" w:hAnsi="Arial" w:cs="Arial"/>
          <w:kern w:val="0"/>
          <w14:ligatures w14:val="none"/>
        </w:rPr>
        <w:t xml:space="preserve"> Place the trade in the 10:01 candle because that is when it arrived on their websocket feed.</w:t>
      </w:r>
    </w:p>
    <w:p w14:paraId="43056C73" w14:textId="77777777" w:rsidR="001B3A27" w:rsidRPr="001B3A27" w:rsidRDefault="001B3A27" w:rsidP="001B3A27">
      <w:pPr>
        <w:numPr>
          <w:ilvl w:val="2"/>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Historical Data Providers:</w:t>
      </w:r>
      <w:r w:rsidRPr="001B3A27">
        <w:rPr>
          <w:rFonts w:ascii="Arial" w:eastAsia="Times New Roman" w:hAnsi="Arial" w:cs="Arial"/>
          <w:kern w:val="0"/>
          <w14:ligatures w14:val="none"/>
        </w:rPr>
        <w:t xml:space="preserve"> Retroactively insert the trade into the 10:00 candle based on its actual execution timestamp.</w:t>
      </w:r>
    </w:p>
    <w:p w14:paraId="421E597C" w14:textId="77777777" w:rsidR="001B3A27" w:rsidRPr="001B3A27" w:rsidRDefault="001B3A27" w:rsidP="001B3A27">
      <w:pPr>
        <w:numPr>
          <w:ilvl w:val="2"/>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This causes real-time OHLC candles to differ from historical candles downloaded at end-of-day.</w:t>
      </w:r>
    </w:p>
    <w:p w14:paraId="215BBE7E" w14:textId="77777777" w:rsidR="001B3A27" w:rsidRPr="001B3A27" w:rsidRDefault="001B3A27" w:rsidP="001B3A27">
      <w:pPr>
        <w:numPr>
          <w:ilvl w:val="0"/>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Odd-Lot Trade Inclusions</w:t>
      </w:r>
    </w:p>
    <w:p w14:paraId="57A7B672"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Round lots are 100 shares. Trades under 100 shares (odd lots) represent a major percentage of RTH volume.</w:t>
      </w:r>
    </w:p>
    <w:p w14:paraId="580F28FA"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kern w:val="0"/>
          <w14:ligatures w14:val="none"/>
        </w:rPr>
        <w:t xml:space="preserve">Some feeds include odd-lot prices when updating a candle's </w:t>
      </w:r>
      <w:r w:rsidRPr="001B3A27">
        <w:rPr>
          <w:rFonts w:ascii="Arial" w:eastAsia="Times New Roman" w:hAnsi="Arial" w:cs="Arial"/>
          <w:b/>
          <w:bCs/>
          <w:kern w:val="0"/>
          <w14:ligatures w14:val="none"/>
        </w:rPr>
        <w:t>High</w:t>
      </w:r>
      <w:r w:rsidRPr="001B3A27">
        <w:rPr>
          <w:rFonts w:ascii="Arial" w:eastAsia="Times New Roman" w:hAnsi="Arial" w:cs="Arial"/>
          <w:kern w:val="0"/>
          <w14:ligatures w14:val="none"/>
        </w:rPr>
        <w:t xml:space="preserve"> or </w:t>
      </w:r>
      <w:r w:rsidRPr="001B3A27">
        <w:rPr>
          <w:rFonts w:ascii="Arial" w:eastAsia="Times New Roman" w:hAnsi="Arial" w:cs="Arial"/>
          <w:b/>
          <w:bCs/>
          <w:kern w:val="0"/>
          <w14:ligatures w14:val="none"/>
        </w:rPr>
        <w:t>Low</w:t>
      </w:r>
      <w:r w:rsidRPr="001B3A27">
        <w:rPr>
          <w:rFonts w:ascii="Arial" w:eastAsia="Times New Roman" w:hAnsi="Arial" w:cs="Arial"/>
          <w:kern w:val="0"/>
          <w14:ligatures w14:val="none"/>
        </w:rPr>
        <w:t xml:space="preserve">, while others update OHLC solely on round-lot executions (even though they might count odd lots toward cumulative </w:t>
      </w:r>
      <w:r w:rsidRPr="001B3A27">
        <w:rPr>
          <w:rFonts w:ascii="Arial" w:eastAsia="Times New Roman" w:hAnsi="Arial" w:cs="Arial"/>
          <w:b/>
          <w:bCs/>
          <w:kern w:val="0"/>
          <w14:ligatures w14:val="none"/>
        </w:rPr>
        <w:t>Volume</w:t>
      </w:r>
      <w:r w:rsidRPr="001B3A27">
        <w:rPr>
          <w:rFonts w:ascii="Arial" w:eastAsia="Times New Roman" w:hAnsi="Arial" w:cs="Arial"/>
          <w:kern w:val="0"/>
          <w14:ligatures w14:val="none"/>
        </w:rPr>
        <w:t>).</w:t>
      </w:r>
    </w:p>
    <w:p w14:paraId="58A3D86F" w14:textId="77777777" w:rsidR="001B3A27" w:rsidRPr="001B3A27" w:rsidRDefault="001B3A27" w:rsidP="001B3A27">
      <w:pPr>
        <w:numPr>
          <w:ilvl w:val="0"/>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Index Calculations vs. ETF Trades</w:t>
      </w:r>
    </w:p>
    <w:p w14:paraId="20B2FD75"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ETFs (e.g., SPY, QQQ):</w:t>
      </w:r>
      <w:r w:rsidRPr="001B3A27">
        <w:rPr>
          <w:rFonts w:ascii="Arial" w:eastAsia="Times New Roman" w:hAnsi="Arial" w:cs="Arial"/>
          <w:kern w:val="0"/>
          <w14:ligatures w14:val="none"/>
        </w:rPr>
        <w:t xml:space="preserve"> Driven by real-time trade matching engines.</w:t>
      </w:r>
    </w:p>
    <w:p w14:paraId="0DB230E6" w14:textId="77777777" w:rsidR="001B3A27" w:rsidRPr="001B3A27" w:rsidRDefault="001B3A27" w:rsidP="001B3A27">
      <w:pPr>
        <w:numPr>
          <w:ilvl w:val="1"/>
          <w:numId w:val="3"/>
        </w:numPr>
        <w:spacing w:after="100" w:afterAutospacing="1" w:line="240" w:lineRule="auto"/>
        <w:rPr>
          <w:rFonts w:ascii="Arial" w:eastAsia="Times New Roman" w:hAnsi="Arial" w:cs="Arial"/>
          <w:kern w:val="0"/>
          <w14:ligatures w14:val="none"/>
        </w:rPr>
      </w:pPr>
      <w:r w:rsidRPr="001B3A27">
        <w:rPr>
          <w:rFonts w:ascii="Arial" w:eastAsia="Times New Roman" w:hAnsi="Arial" w:cs="Arial"/>
          <w:b/>
          <w:bCs/>
          <w:kern w:val="0"/>
          <w14:ligatures w14:val="none"/>
        </w:rPr>
        <w:t>Indices (e.g., SPX, NDX):</w:t>
      </w:r>
      <w:r w:rsidRPr="001B3A27">
        <w:rPr>
          <w:rFonts w:ascii="Arial" w:eastAsia="Times New Roman" w:hAnsi="Arial" w:cs="Arial"/>
          <w:kern w:val="0"/>
          <w14:ligatures w14:val="none"/>
        </w:rPr>
        <w:t xml:space="preserve"> Do not have direct trade transactions. They are continuously recalculated based on the spot prices of their underlying components. Different vendors calculate index ticks at different frequencies (e.g., every 100ms vs. every 1 second), leading to slightly different </w:t>
      </w:r>
      <w:r w:rsidRPr="001B3A27">
        <w:rPr>
          <w:rFonts w:ascii="Arial" w:eastAsia="Times New Roman" w:hAnsi="Arial" w:cs="Arial"/>
          <w:b/>
          <w:bCs/>
          <w:kern w:val="0"/>
          <w14:ligatures w14:val="none"/>
        </w:rPr>
        <w:t>High</w:t>
      </w:r>
      <w:r w:rsidRPr="001B3A27">
        <w:rPr>
          <w:rFonts w:ascii="Arial" w:eastAsia="Times New Roman" w:hAnsi="Arial" w:cs="Arial"/>
          <w:kern w:val="0"/>
          <w14:ligatures w14:val="none"/>
        </w:rPr>
        <w:t xml:space="preserve"> and </w:t>
      </w:r>
      <w:r w:rsidRPr="001B3A27">
        <w:rPr>
          <w:rFonts w:ascii="Arial" w:eastAsia="Times New Roman" w:hAnsi="Arial" w:cs="Arial"/>
          <w:b/>
          <w:bCs/>
          <w:kern w:val="0"/>
          <w14:ligatures w14:val="none"/>
        </w:rPr>
        <w:t>Low</w:t>
      </w:r>
      <w:r w:rsidRPr="001B3A27">
        <w:rPr>
          <w:rFonts w:ascii="Arial" w:eastAsia="Times New Roman" w:hAnsi="Arial" w:cs="Arial"/>
          <w:kern w:val="0"/>
          <w14:ligatures w14:val="none"/>
        </w:rPr>
        <w:t xml:space="preserve"> values across providers over identical time bars.</w:t>
      </w:r>
    </w:p>
    <w:p w14:paraId="15B096F0" w14:textId="77777777" w:rsidR="001B3A27" w:rsidRDefault="001B3A27" w:rsidP="001B3A27"/>
    <w:p w14:paraId="10E5E698" w14:textId="329B4510" w:rsidR="001B3A27" w:rsidRDefault="001B3A27" w:rsidP="001B3A27">
      <w:r>
        <w:lastRenderedPageBreak/>
        <w:t>Summary of Discrepancy Impact by Metric</w:t>
      </w:r>
    </w:p>
    <w:tbl>
      <w:tblPr>
        <w:tblW w:w="0" w:type="auto"/>
        <w:tblCellSpacing w:w="15" w:type="dxa"/>
        <w:tblCellMar>
          <w:left w:w="0" w:type="dxa"/>
          <w:right w:w="0" w:type="dxa"/>
        </w:tblCellMar>
        <w:tblLook w:val="04A0" w:firstRow="1" w:lastRow="0" w:firstColumn="1" w:lastColumn="0" w:noHBand="0" w:noVBand="1"/>
      </w:tblPr>
      <w:tblGrid>
        <w:gridCol w:w="1431"/>
        <w:gridCol w:w="1893"/>
        <w:gridCol w:w="6020"/>
      </w:tblGrid>
      <w:tr w:rsidR="001B3A27" w:rsidRPr="001B3A27" w14:paraId="1C77CA2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99485" w14:textId="77777777" w:rsidR="001B3A27" w:rsidRPr="001B3A27" w:rsidRDefault="001B3A27" w:rsidP="001B3A27">
            <w:r w:rsidRPr="001B3A27">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39897" w14:textId="77777777" w:rsidR="001B3A27" w:rsidRPr="001B3A27" w:rsidRDefault="001B3A27" w:rsidP="001B3A27">
            <w:r w:rsidRPr="001B3A27">
              <w:rPr>
                <w:b/>
                <w:bCs/>
              </w:rPr>
              <w:t>Level of 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1D6BC" w14:textId="77777777" w:rsidR="001B3A27" w:rsidRPr="001B3A27" w:rsidRDefault="001B3A27" w:rsidP="001B3A27">
            <w:r w:rsidRPr="001B3A27">
              <w:rPr>
                <w:b/>
                <w:bCs/>
              </w:rPr>
              <w:t>Reason</w:t>
            </w:r>
          </w:p>
        </w:tc>
      </w:tr>
      <w:tr w:rsidR="001B3A27" w:rsidRPr="001B3A27" w14:paraId="7E28D1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23A0B" w14:textId="77777777" w:rsidR="001B3A27" w:rsidRPr="001B3A27" w:rsidRDefault="001B3A27" w:rsidP="001B3A27">
            <w:r w:rsidRPr="001B3A27">
              <w:rPr>
                <w:b/>
                <w:bCs/>
              </w:rPr>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97A9C" w14:textId="77777777" w:rsidR="001B3A27" w:rsidRPr="001B3A27" w:rsidRDefault="001B3A27" w:rsidP="001B3A27">
            <w:r w:rsidRPr="001B3A27">
              <w:t>Minor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17881" w14:textId="77777777" w:rsidR="001B3A27" w:rsidRPr="001B3A27" w:rsidRDefault="001B3A27" w:rsidP="001B3A27">
            <w:r w:rsidRPr="001B3A27">
              <w:t>Highly dependent on millisecond boundary assignment.</w:t>
            </w:r>
          </w:p>
        </w:tc>
      </w:tr>
      <w:tr w:rsidR="001B3A27" w:rsidRPr="001B3A27" w14:paraId="499D2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525EB" w14:textId="77777777" w:rsidR="001B3A27" w:rsidRPr="001B3A27" w:rsidRDefault="001B3A27" w:rsidP="001B3A27">
            <w:r w:rsidRPr="001B3A27">
              <w:rPr>
                <w:b/>
                <w:bCs/>
              </w:rPr>
              <w:t>High /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CAC2D" w14:textId="77777777" w:rsidR="001B3A27" w:rsidRPr="001B3A27" w:rsidRDefault="001B3A27" w:rsidP="001B3A27">
            <w:r w:rsidRPr="001B3A27">
              <w:t>Minor to 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5DAF1" w14:textId="77777777" w:rsidR="001B3A27" w:rsidRPr="001B3A27" w:rsidRDefault="001B3A27" w:rsidP="001B3A27">
            <w:r w:rsidRPr="001B3A27">
              <w:t>Drops occur if a feed misses odd-lot trades or lacks full multi-exchange coverage.</w:t>
            </w:r>
          </w:p>
        </w:tc>
      </w:tr>
      <w:tr w:rsidR="001B3A27" w:rsidRPr="001B3A27" w14:paraId="623038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DD219" w14:textId="77777777" w:rsidR="001B3A27" w:rsidRPr="001B3A27" w:rsidRDefault="001B3A27" w:rsidP="001B3A27">
            <w:r w:rsidRPr="001B3A27">
              <w:rPr>
                <w:b/>
                <w:bCs/>
              </w:rPr>
              <w:t>Close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1C5A1" w14:textId="77777777" w:rsidR="001B3A27" w:rsidRPr="001B3A27" w:rsidRDefault="001B3A27" w:rsidP="001B3A27">
            <w:r w:rsidRPr="001B3A27">
              <w:t>Minor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75BF8" w14:textId="77777777" w:rsidR="001B3A27" w:rsidRPr="001B3A27" w:rsidRDefault="001B3A27" w:rsidP="001B3A27">
            <w:r w:rsidRPr="001B3A27">
              <w:t>Varies based on timestamping (execution time vs. ingestion time).</w:t>
            </w:r>
          </w:p>
        </w:tc>
      </w:tr>
      <w:tr w:rsidR="001B3A27" w:rsidRPr="001B3A27" w14:paraId="76ECF3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4A201" w14:textId="77777777" w:rsidR="001B3A27" w:rsidRPr="001B3A27" w:rsidRDefault="001B3A27" w:rsidP="001B3A27">
            <w:r w:rsidRPr="001B3A27">
              <w:rPr>
                <w:b/>
                <w:bCs/>
              </w:rPr>
              <w:t>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7EC43" w14:textId="77777777" w:rsidR="001B3A27" w:rsidRPr="001B3A27" w:rsidRDefault="001B3A27" w:rsidP="001B3A27">
            <w:r w:rsidRPr="001B3A27">
              <w:rPr>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F8F65" w14:textId="77777777" w:rsidR="001B3A27" w:rsidRPr="001B3A27" w:rsidRDefault="001B3A27" w:rsidP="001B3A27">
            <w:r w:rsidRPr="001B3A27">
              <w:t>Varies drastically between partial exchange coverage and full consolidated SIP coverage.</w:t>
            </w:r>
          </w:p>
        </w:tc>
      </w:tr>
    </w:tbl>
    <w:p w14:paraId="2E6D0D3B" w14:textId="77777777" w:rsidR="001B3A27" w:rsidRPr="001B3A27" w:rsidRDefault="001B3A27" w:rsidP="001B3A27"/>
    <w:p w14:paraId="3F7929CC" w14:textId="77777777" w:rsidR="001B3A27" w:rsidRDefault="001B3A27" w:rsidP="001B3A27">
      <w:pPr>
        <w:pStyle w:val="Heading2"/>
      </w:pPr>
      <w:r>
        <w:t>Question</w:t>
      </w:r>
    </w:p>
    <w:p w14:paraId="2A7B0611" w14:textId="77777777" w:rsidR="001B3A27" w:rsidRDefault="001B3A27" w:rsidP="001B3A27">
      <w:r w:rsidRPr="001B3A27">
        <w:t>I have developed an adaptive model which uses OHLCV data that yields decision vector. Would I use one or more external market feed provider?</w:t>
      </w:r>
      <w:r w:rsidRPr="001B3A27">
        <w:t xml:space="preserve"> </w:t>
      </w:r>
    </w:p>
    <w:p w14:paraId="5BC5BCB2" w14:textId="77777777" w:rsidR="001B3A27" w:rsidRDefault="001B3A27" w:rsidP="001B3A27">
      <w:pPr>
        <w:pStyle w:val="Heading3"/>
      </w:pPr>
      <w:r>
        <w:t>Response</w:t>
      </w:r>
    </w:p>
    <w:p w14:paraId="74202026" w14:textId="77777777" w:rsidR="001B3A27" w:rsidRPr="001B3A27" w:rsidRDefault="001B3A27" w:rsidP="001B3A27">
      <w:pPr>
        <w:spacing w:before="100" w:beforeAutospacing="1" w:after="100" w:afterAutospacing="1" w:line="240" w:lineRule="auto"/>
        <w:rPr>
          <w:rFonts w:ascii="Times New Roman" w:eastAsia="Times New Roman" w:hAnsi="Times New Roman" w:cs="Times New Roman"/>
          <w:kern w:val="0"/>
          <w14:ligatures w14:val="none"/>
        </w:rPr>
      </w:pPr>
      <w:r w:rsidRPr="001B3A27">
        <w:rPr>
          <w:rFonts w:ascii="Times New Roman" w:eastAsia="Times New Roman" w:hAnsi="Times New Roman" w:cs="Times New Roman"/>
          <w:kern w:val="0"/>
          <w14:ligatures w14:val="none"/>
        </w:rPr>
        <w:t xml:space="preserve">For an adaptive trading or execution model, </w:t>
      </w:r>
      <w:r w:rsidRPr="001B3A27">
        <w:rPr>
          <w:rFonts w:ascii="Times New Roman" w:eastAsia="Times New Roman" w:hAnsi="Times New Roman" w:cs="Times New Roman"/>
          <w:b/>
          <w:bCs/>
          <w:kern w:val="0"/>
          <w14:ligatures w14:val="none"/>
        </w:rPr>
        <w:t>you should ideally use a multi-feed architecture</w:t>
      </w:r>
      <w:r w:rsidRPr="001B3A27">
        <w:rPr>
          <w:rFonts w:ascii="Times New Roman" w:eastAsia="Times New Roman" w:hAnsi="Times New Roman" w:cs="Times New Roman"/>
          <w:kern w:val="0"/>
          <w14:ligatures w14:val="none"/>
        </w:rPr>
        <w:t xml:space="preserve">—or, at a minimum, be very intentional about using a single, high-tier </w:t>
      </w:r>
      <w:r w:rsidRPr="001B3A27">
        <w:rPr>
          <w:rFonts w:ascii="Times New Roman" w:eastAsia="Times New Roman" w:hAnsi="Times New Roman" w:cs="Times New Roman"/>
          <w:b/>
          <w:bCs/>
          <w:kern w:val="0"/>
          <w14:ligatures w14:val="none"/>
        </w:rPr>
        <w:t>consolidated</w:t>
      </w:r>
      <w:r w:rsidRPr="001B3A27">
        <w:rPr>
          <w:rFonts w:ascii="Times New Roman" w:eastAsia="Times New Roman" w:hAnsi="Times New Roman" w:cs="Times New Roman"/>
          <w:kern w:val="0"/>
          <w14:ligatures w14:val="none"/>
        </w:rPr>
        <w:t xml:space="preserve"> provider (SIP).</w:t>
      </w:r>
    </w:p>
    <w:p w14:paraId="0F7E3F6E" w14:textId="77777777" w:rsidR="001B3A27" w:rsidRDefault="001B3A27" w:rsidP="001B3A27">
      <w:pPr>
        <w:spacing w:before="100" w:beforeAutospacing="1" w:after="100" w:afterAutospacing="1" w:line="240" w:lineRule="auto"/>
        <w:rPr>
          <w:rFonts w:ascii="Times New Roman" w:eastAsia="Times New Roman" w:hAnsi="Times New Roman" w:cs="Times New Roman"/>
          <w:kern w:val="0"/>
          <w14:ligatures w14:val="none"/>
        </w:rPr>
      </w:pPr>
      <w:r w:rsidRPr="001B3A27">
        <w:rPr>
          <w:rFonts w:ascii="Times New Roman" w:eastAsia="Times New Roman" w:hAnsi="Times New Roman" w:cs="Times New Roman"/>
          <w:kern w:val="0"/>
          <w14:ligatures w14:val="none"/>
        </w:rPr>
        <w:t>Because real-time OHLCV data differs across providers, feeding a model data from Provider A during backtesting or live execution and then switching to Provider B can degrade its adaptive performance.</w:t>
      </w:r>
    </w:p>
    <w:p w14:paraId="2915DB3A" w14:textId="77777777" w:rsidR="00C977E6" w:rsidRDefault="00C977E6" w:rsidP="001B3A27">
      <w:pPr>
        <w:spacing w:before="100" w:beforeAutospacing="1" w:after="100" w:afterAutospacing="1" w:line="240" w:lineRule="auto"/>
        <w:rPr>
          <w:rFonts w:ascii="Times New Roman" w:eastAsia="Times New Roman" w:hAnsi="Times New Roman" w:cs="Times New Roman"/>
          <w:kern w:val="0"/>
          <w14:ligatures w14:val="none"/>
        </w:rPr>
      </w:pPr>
    </w:p>
    <w:p w14:paraId="6E2E9320" w14:textId="77777777" w:rsidR="00C977E6" w:rsidRDefault="00C977E6" w:rsidP="001B3A27">
      <w:pPr>
        <w:spacing w:before="100" w:beforeAutospacing="1" w:after="100" w:afterAutospacing="1" w:line="240" w:lineRule="auto"/>
        <w:rPr>
          <w:rFonts w:ascii="Times New Roman" w:eastAsia="Times New Roman" w:hAnsi="Times New Roman" w:cs="Times New Roman"/>
          <w:kern w:val="0"/>
          <w14:ligatures w14:val="none"/>
        </w:rPr>
      </w:pPr>
    </w:p>
    <w:p w14:paraId="23F26264" w14:textId="77777777" w:rsidR="00C977E6" w:rsidRDefault="00C977E6" w:rsidP="001B3A27">
      <w:pPr>
        <w:spacing w:before="100" w:beforeAutospacing="1" w:after="100" w:afterAutospacing="1" w:line="240" w:lineRule="auto"/>
        <w:rPr>
          <w:rFonts w:ascii="Times New Roman" w:eastAsia="Times New Roman" w:hAnsi="Times New Roman" w:cs="Times New Roman"/>
          <w:kern w:val="0"/>
          <w14:ligatures w14:val="none"/>
        </w:rPr>
      </w:pPr>
    </w:p>
    <w:p w14:paraId="5A6FCEE9" w14:textId="77777777" w:rsidR="00C977E6" w:rsidRPr="001B3A27" w:rsidRDefault="00C977E6" w:rsidP="001B3A27">
      <w:pPr>
        <w:spacing w:before="100" w:beforeAutospacing="1" w:after="100" w:afterAutospacing="1" w:line="240" w:lineRule="auto"/>
        <w:rPr>
          <w:rFonts w:ascii="Times New Roman" w:eastAsia="Times New Roman" w:hAnsi="Times New Roman" w:cs="Times New Roman"/>
          <w:kern w:val="0"/>
          <w14:ligatures w14:val="none"/>
        </w:rPr>
      </w:pPr>
    </w:p>
    <w:p w14:paraId="6597DCC0" w14:textId="545E96F7" w:rsidR="00C977E6" w:rsidRPr="00C977E6" w:rsidRDefault="001B3A27" w:rsidP="00C97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A27">
        <w:rPr>
          <w:rFonts w:ascii="Times New Roman" w:eastAsia="Times New Roman" w:hAnsi="Times New Roman" w:cs="Times New Roman"/>
          <w:b/>
          <w:bCs/>
          <w:kern w:val="0"/>
          <w:sz w:val="27"/>
          <w:szCs w:val="27"/>
          <w14:ligatures w14:val="none"/>
        </w:rPr>
        <w:lastRenderedPageBreak/>
        <w:t>The Strategy Matrix: Single vs. Multi-Feed</w:t>
      </w:r>
    </w:p>
    <w:tbl>
      <w:tblPr>
        <w:tblW w:w="0" w:type="auto"/>
        <w:tblCellSpacing w:w="15" w:type="dxa"/>
        <w:tblCellMar>
          <w:left w:w="0" w:type="dxa"/>
          <w:right w:w="0" w:type="dxa"/>
        </w:tblCellMar>
        <w:tblLook w:val="04A0" w:firstRow="1" w:lastRow="0" w:firstColumn="1" w:lastColumn="0" w:noHBand="0" w:noVBand="1"/>
      </w:tblPr>
      <w:tblGrid>
        <w:gridCol w:w="2300"/>
        <w:gridCol w:w="2143"/>
        <w:gridCol w:w="2310"/>
        <w:gridCol w:w="2591"/>
      </w:tblGrid>
      <w:tr w:rsidR="00C977E6" w:rsidRPr="00C977E6" w14:paraId="22F417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CABA9"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Architecture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23A2D"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Best Suited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EAAA3"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Key 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50456"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Major Risks &amp; Trade-Offs</w:t>
            </w:r>
          </w:p>
        </w:tc>
      </w:tr>
      <w:tr w:rsidR="00C977E6" w:rsidRPr="00C977E6" w14:paraId="388700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5EFC2"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Single Consolidated Feed</w:t>
            </w:r>
            <w:r w:rsidRPr="00C977E6">
              <w:rPr>
                <w:rFonts w:ascii="Arial" w:eastAsia="Times New Roman" w:hAnsi="Arial" w:cs="Arial"/>
                <w:color w:val="1F1F1F"/>
                <w:kern w:val="0"/>
                <w:bdr w:val="none" w:sz="0" w:space="0" w:color="auto" w:frame="1"/>
                <w14:ligatures w14:val="none"/>
              </w:rPr>
              <w:t xml:space="preserve"> </w:t>
            </w:r>
            <w:r w:rsidRPr="00C977E6">
              <w:rPr>
                <w:rFonts w:ascii="Arial" w:eastAsia="Times New Roman" w:hAnsi="Arial" w:cs="Arial"/>
                <w:i/>
                <w:iCs/>
                <w:color w:val="1F1F1F"/>
                <w:kern w:val="0"/>
                <w:bdr w:val="none" w:sz="0" w:space="0" w:color="auto" w:frame="1"/>
                <w14:ligatures w14:val="none"/>
              </w:rPr>
              <w:t>(Direct SIP, Polygon.io, AlgoSeek, Bloomberg)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B9C19"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Low-to-medium frequency strategies, daily/multi-minute timeframes, simpler execution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054E1"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Lowest architectural complexity; eliminates edge-case state conflicts; consistent continuous data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527DC"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Single point of failure (feed outage breaks live model); subject to vendor-specific TRF lag or timestamping quirks.</w:t>
            </w:r>
          </w:p>
        </w:tc>
      </w:tr>
      <w:tr w:rsidR="00C977E6" w:rsidRPr="00C977E6" w14:paraId="317869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9AF66"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Primary Feed + Secondary Backup</w:t>
            </w:r>
            <w:r w:rsidRPr="00C977E6">
              <w:rPr>
                <w:rFonts w:ascii="Arial" w:eastAsia="Times New Roman" w:hAnsi="Arial" w:cs="Arial"/>
                <w:color w:val="1F1F1F"/>
                <w:kern w:val="0"/>
                <w:bdr w:val="none" w:sz="0" w:space="0" w:color="auto" w:frame="1"/>
                <w14:ligatures w14:val="none"/>
              </w:rPr>
              <w:t xml:space="preserve"> </w:t>
            </w:r>
            <w:r w:rsidRPr="00C977E6">
              <w:rPr>
                <w:rFonts w:ascii="Arial" w:eastAsia="Times New Roman" w:hAnsi="Arial" w:cs="Arial"/>
                <w:i/>
                <w:iCs/>
                <w:color w:val="1F1F1F"/>
                <w:kern w:val="0"/>
                <w:bdr w:val="none" w:sz="0" w:space="0" w:color="auto" w:frame="1"/>
                <w14:ligatures w14:val="none"/>
              </w:rPr>
              <w:t>(Failover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B8F6"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Medium-to-high frequency automated execution, live production trading.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6BE90"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High availability; ensures continuous operation during vendor downtime or socket drops.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96444"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Requires schema normalization; failover switching can introduce subtle pricing/volume jumps that trip adaptive thresholds.</w:t>
            </w:r>
          </w:p>
        </w:tc>
      </w:tr>
      <w:tr w:rsidR="00C977E6" w:rsidRPr="00C977E6" w14:paraId="0DD2EF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AD9AC"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Multi-Feed Consensus / Aggregation</w:t>
            </w:r>
            <w:r w:rsidRPr="00C977E6">
              <w:rPr>
                <w:rFonts w:ascii="Arial" w:eastAsia="Times New Roman" w:hAnsi="Arial" w:cs="Arial"/>
                <w:color w:val="1F1F1F"/>
                <w:kern w:val="0"/>
                <w:bdr w:val="none" w:sz="0" w:space="0" w:color="auto" w:frame="1"/>
                <w14:ligatures w14:val="none"/>
              </w:rPr>
              <w:t xml:space="preserve"> </w:t>
            </w:r>
            <w:r w:rsidRPr="00C977E6">
              <w:rPr>
                <w:rFonts w:ascii="Arial" w:eastAsia="Times New Roman" w:hAnsi="Arial" w:cs="Arial"/>
                <w:i/>
                <w:iCs/>
                <w:color w:val="1F1F1F"/>
                <w:kern w:val="0"/>
                <w:bdr w:val="none" w:sz="0" w:space="0" w:color="auto" w:frame="1"/>
                <w14:ligatures w14:val="none"/>
              </w:rPr>
              <w:t>(Ensemble Signal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D8D60"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High-frequency trading (HFT), market making, liquidity-sensing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57950"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Removes single-venue bias; captures true microsecond liquidity; immune to vendor packet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B8F2"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High engineering overhead; high infrastructure cost; complex bucket alignment math required.</w:t>
            </w:r>
          </w:p>
        </w:tc>
      </w:tr>
    </w:tbl>
    <w:p w14:paraId="60636EA3" w14:textId="35505349" w:rsidR="001B3A27" w:rsidRDefault="001B3A27" w:rsidP="001B3A27">
      <w:pPr>
        <w:pStyle w:val="Heading3"/>
      </w:pPr>
    </w:p>
    <w:p w14:paraId="5854F714" w14:textId="77777777" w:rsidR="001B3A27" w:rsidRDefault="001B3A27" w:rsidP="001B3A27"/>
    <w:p w14:paraId="4FF5100F"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t xml:space="preserve">For an adaptive trading or execution model, </w:t>
      </w:r>
      <w:r w:rsidRPr="00C977E6">
        <w:rPr>
          <w:rFonts w:ascii="Arial" w:eastAsia="Times New Roman" w:hAnsi="Arial" w:cs="Arial"/>
          <w:b/>
          <w:bCs/>
          <w:color w:val="1F1F1F"/>
          <w:kern w:val="0"/>
          <w:bdr w:val="none" w:sz="0" w:space="0" w:color="auto" w:frame="1"/>
          <w14:ligatures w14:val="none"/>
        </w:rPr>
        <w:t>you should ideally use a multi-feed architecture</w:t>
      </w:r>
      <w:r w:rsidRPr="00C977E6">
        <w:rPr>
          <w:rFonts w:ascii="Arial" w:eastAsia="Times New Roman" w:hAnsi="Arial" w:cs="Arial"/>
          <w:color w:val="1F1F1F"/>
          <w:kern w:val="0"/>
          <w14:ligatures w14:val="none"/>
        </w:rPr>
        <w:t xml:space="preserve">—or, at a minimum, be very intentional about using a single, high-tier </w:t>
      </w:r>
      <w:r w:rsidRPr="00C977E6">
        <w:rPr>
          <w:rFonts w:ascii="Arial" w:eastAsia="Times New Roman" w:hAnsi="Arial" w:cs="Arial"/>
          <w:b/>
          <w:bCs/>
          <w:color w:val="1F1F1F"/>
          <w:kern w:val="0"/>
          <w:bdr w:val="none" w:sz="0" w:space="0" w:color="auto" w:frame="1"/>
          <w14:ligatures w14:val="none"/>
        </w:rPr>
        <w:t>consolidated</w:t>
      </w:r>
      <w:r w:rsidRPr="00C977E6">
        <w:rPr>
          <w:rFonts w:ascii="Arial" w:eastAsia="Times New Roman" w:hAnsi="Arial" w:cs="Arial"/>
          <w:color w:val="1F1F1F"/>
          <w:kern w:val="0"/>
          <w14:ligatures w14:val="none"/>
        </w:rPr>
        <w:t xml:space="preserve"> provider (SIP).</w:t>
      </w:r>
    </w:p>
    <w:p w14:paraId="0775F176" w14:textId="77777777" w:rsidR="00C977E6" w:rsidRPr="00C977E6" w:rsidRDefault="00C977E6" w:rsidP="00C977E6">
      <w:pPr>
        <w:spacing w:after="0" w:line="240" w:lineRule="auto"/>
        <w:rPr>
          <w:rFonts w:ascii="Arial" w:eastAsia="Times New Roman" w:hAnsi="Arial" w:cs="Arial"/>
          <w:color w:val="1F1F1F"/>
          <w:kern w:val="0"/>
          <w14:ligatures w14:val="none"/>
        </w:rPr>
      </w:pPr>
    </w:p>
    <w:p w14:paraId="52BCDF75"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t>Because real-time OHLCV data differs across providers, feeding a model data from Provider A during backtesting or live execution and then switching to Provider B can degrade its adaptive performance.</w:t>
      </w:r>
    </w:p>
    <w:p w14:paraId="32D5700F"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br/>
      </w:r>
    </w:p>
    <w:p w14:paraId="4138C026"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The Strategy Matrix: Single vs. Multi-Feed</w:t>
      </w:r>
    </w:p>
    <w:tbl>
      <w:tblPr>
        <w:tblW w:w="0" w:type="auto"/>
        <w:tblCellSpacing w:w="15" w:type="dxa"/>
        <w:tblCellMar>
          <w:left w:w="0" w:type="dxa"/>
          <w:right w:w="0" w:type="dxa"/>
        </w:tblCellMar>
        <w:tblLook w:val="04A0" w:firstRow="1" w:lastRow="0" w:firstColumn="1" w:lastColumn="0" w:noHBand="0" w:noVBand="1"/>
      </w:tblPr>
      <w:tblGrid>
        <w:gridCol w:w="2300"/>
        <w:gridCol w:w="2143"/>
        <w:gridCol w:w="2310"/>
        <w:gridCol w:w="2591"/>
      </w:tblGrid>
      <w:tr w:rsidR="00C977E6" w:rsidRPr="00C977E6" w14:paraId="0C50C3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03D55"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lastRenderedPageBreak/>
              <w:t>Architecture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DC351"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Best Suited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AC14F"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Key 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6C718"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Major Risks &amp; Trade-Offs</w:t>
            </w:r>
          </w:p>
        </w:tc>
      </w:tr>
      <w:tr w:rsidR="00C977E6" w:rsidRPr="00C977E6" w14:paraId="3F798D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93DA2"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Single Consolidated Feed</w:t>
            </w:r>
            <w:r w:rsidRPr="00C977E6">
              <w:rPr>
                <w:rFonts w:ascii="Arial" w:eastAsia="Times New Roman" w:hAnsi="Arial" w:cs="Arial"/>
                <w:color w:val="1F1F1F"/>
                <w:kern w:val="0"/>
                <w:bdr w:val="none" w:sz="0" w:space="0" w:color="auto" w:frame="1"/>
                <w14:ligatures w14:val="none"/>
              </w:rPr>
              <w:t xml:space="preserve"> </w:t>
            </w:r>
            <w:r w:rsidRPr="00C977E6">
              <w:rPr>
                <w:rFonts w:ascii="Arial" w:eastAsia="Times New Roman" w:hAnsi="Arial" w:cs="Arial"/>
                <w:i/>
                <w:iCs/>
                <w:color w:val="1F1F1F"/>
                <w:kern w:val="0"/>
                <w:bdr w:val="none" w:sz="0" w:space="0" w:color="auto" w:frame="1"/>
                <w14:ligatures w14:val="none"/>
              </w:rPr>
              <w:t>(Direct SIP, Polygon.io, AlgoSeek, Bloomberg)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E1DDB"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Low-to-medium frequency strategies, daily/multi-minute timeframes, simpler execution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C48A1"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Lowest architectural complexity; eliminates edge-case state conflicts; consistent continuous data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B1BE2"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Single point of failure (feed outage breaks live model); subject to vendor-specific TRF lag or timestamping quirks.</w:t>
            </w:r>
          </w:p>
        </w:tc>
      </w:tr>
      <w:tr w:rsidR="00C977E6" w:rsidRPr="00C977E6" w14:paraId="52B915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EF23B"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Primary Feed + Secondary Backup</w:t>
            </w:r>
            <w:r w:rsidRPr="00C977E6">
              <w:rPr>
                <w:rFonts w:ascii="Arial" w:eastAsia="Times New Roman" w:hAnsi="Arial" w:cs="Arial"/>
                <w:color w:val="1F1F1F"/>
                <w:kern w:val="0"/>
                <w:bdr w:val="none" w:sz="0" w:space="0" w:color="auto" w:frame="1"/>
                <w14:ligatures w14:val="none"/>
              </w:rPr>
              <w:t xml:space="preserve"> </w:t>
            </w:r>
            <w:r w:rsidRPr="00C977E6">
              <w:rPr>
                <w:rFonts w:ascii="Arial" w:eastAsia="Times New Roman" w:hAnsi="Arial" w:cs="Arial"/>
                <w:i/>
                <w:iCs/>
                <w:color w:val="1F1F1F"/>
                <w:kern w:val="0"/>
                <w:bdr w:val="none" w:sz="0" w:space="0" w:color="auto" w:frame="1"/>
                <w14:ligatures w14:val="none"/>
              </w:rPr>
              <w:t>(Failover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F95CD"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Medium-to-high frequency automated execution, live production trading.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2C78B"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High availability; ensures continuous operation during vendor downtime or socket drops.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DF2D0"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Requires schema normalization; failover switching can introduce subtle pricing/volume jumps that trip adaptive thresholds.</w:t>
            </w:r>
          </w:p>
        </w:tc>
      </w:tr>
      <w:tr w:rsidR="00C977E6" w:rsidRPr="00C977E6" w14:paraId="3157C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DD2FD"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Multi-Feed Consensus / Aggregation</w:t>
            </w:r>
            <w:r w:rsidRPr="00C977E6">
              <w:rPr>
                <w:rFonts w:ascii="Arial" w:eastAsia="Times New Roman" w:hAnsi="Arial" w:cs="Arial"/>
                <w:color w:val="1F1F1F"/>
                <w:kern w:val="0"/>
                <w:bdr w:val="none" w:sz="0" w:space="0" w:color="auto" w:frame="1"/>
                <w14:ligatures w14:val="none"/>
              </w:rPr>
              <w:t xml:space="preserve"> </w:t>
            </w:r>
            <w:r w:rsidRPr="00C977E6">
              <w:rPr>
                <w:rFonts w:ascii="Arial" w:eastAsia="Times New Roman" w:hAnsi="Arial" w:cs="Arial"/>
                <w:i/>
                <w:iCs/>
                <w:color w:val="1F1F1F"/>
                <w:kern w:val="0"/>
                <w:bdr w:val="none" w:sz="0" w:space="0" w:color="auto" w:frame="1"/>
                <w14:ligatures w14:val="none"/>
              </w:rPr>
              <w:t>(Ensemble Signal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3E883"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High-frequency trading (HFT), market making, liquidity-sensing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BB0B3"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Removes single-venue bias; captures true microsecond liquidity; immune to vendor packet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684F6"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bdr w:val="none" w:sz="0" w:space="0" w:color="auto" w:frame="1"/>
                <w14:ligatures w14:val="none"/>
              </w:rPr>
              <w:t>High engineering overhead; high infrastructure cost; complex bucket alignment math required.</w:t>
            </w:r>
          </w:p>
        </w:tc>
      </w:tr>
    </w:tbl>
    <w:p w14:paraId="1029B586"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Why Multi-Feed Matters for Adaptive Models</w:t>
      </w:r>
    </w:p>
    <w:p w14:paraId="2B259778" w14:textId="77777777" w:rsidR="00C977E6" w:rsidRPr="00C977E6" w:rsidRDefault="00C977E6" w:rsidP="00C977E6">
      <w:pPr>
        <w:numPr>
          <w:ilvl w:val="0"/>
          <w:numId w:val="4"/>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Volume Signal Distortion:</w:t>
      </w:r>
      <w:r w:rsidRPr="00C977E6">
        <w:rPr>
          <w:rFonts w:ascii="Arial" w:eastAsia="Times New Roman" w:hAnsi="Arial" w:cs="Arial"/>
          <w:color w:val="1F1F1F"/>
          <w:kern w:val="0"/>
          <w14:ligatures w14:val="none"/>
        </w:rPr>
        <w:t xml:space="preserve"> Adaptive models heavily rely on volume profile, VWAP, or liquidity surges to adjust parameters. Because single-venue feeds (like IEX-only or Cboe BZX) only capture 2%–15% of national volume, running an adaptive volume-sensitive model on a single discount feed will produce false signals.</w:t>
      </w:r>
    </w:p>
    <w:p w14:paraId="5C309C80"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4FF0C665" w14:textId="77777777" w:rsidR="00C977E6" w:rsidRPr="00C977E6" w:rsidRDefault="00C977E6" w:rsidP="00C977E6">
      <w:pPr>
        <w:numPr>
          <w:ilvl w:val="0"/>
          <w:numId w:val="4"/>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Handling the TRF / Dark Pool Lag:</w:t>
      </w:r>
      <w:r w:rsidRPr="00C977E6">
        <w:rPr>
          <w:rFonts w:ascii="Arial" w:eastAsia="Times New Roman" w:hAnsi="Arial" w:cs="Arial"/>
          <w:color w:val="1F1F1F"/>
          <w:kern w:val="0"/>
          <w14:ligatures w14:val="none"/>
        </w:rPr>
        <w:t xml:space="preserve"> Off-exchange TRF trades (up to ~40% of daily volume) arrive with variable latency. Multi-feed setups allow you to differentiate between genuine on-exchange price discovery and delayed dark-pool reporting.</w:t>
      </w:r>
    </w:p>
    <w:p w14:paraId="62F8001C"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5F290FD5" w14:textId="77777777" w:rsidR="00C977E6" w:rsidRPr="00C977E6" w:rsidRDefault="00C977E6" w:rsidP="00C977E6">
      <w:pPr>
        <w:numPr>
          <w:ilvl w:val="0"/>
          <w:numId w:val="4"/>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Consensus-Based Decision Vectors:</w:t>
      </w:r>
      <w:r w:rsidRPr="00C977E6">
        <w:rPr>
          <w:rFonts w:ascii="Arial" w:eastAsia="Times New Roman" w:hAnsi="Arial" w:cs="Arial"/>
          <w:color w:val="1F1F1F"/>
          <w:kern w:val="0"/>
          <w14:ligatures w14:val="none"/>
        </w:rPr>
        <w:t xml:space="preserve"> If your model generates a regime-shift signal based on a high/low breakout, relying on a single vendor's odd-lot filtering rules could trigger a false regime change. Aggregating or cross-referencing multiple feeds confirms whether a tick was a valid market move or a vendor packet anomaly.</w:t>
      </w:r>
    </w:p>
    <w:p w14:paraId="45513A2B"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58314AA7"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Recommended Implementation Roadmap</w:t>
      </w:r>
    </w:p>
    <w:p w14:paraId="7609C9FF" w14:textId="77777777" w:rsidR="00C977E6" w:rsidRPr="00C977E6" w:rsidRDefault="00C977E6" w:rsidP="00C977E6">
      <w:pPr>
        <w:numPr>
          <w:ilvl w:val="0"/>
          <w:numId w:val="5"/>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If building a High-Frequency / Intraday Adaptive Model:</w:t>
      </w:r>
      <w:r w:rsidRPr="00C977E6">
        <w:rPr>
          <w:rFonts w:ascii="Arial" w:eastAsia="Times New Roman" w:hAnsi="Arial" w:cs="Arial"/>
          <w:color w:val="1F1F1F"/>
          <w:kern w:val="0"/>
          <w14:ligatures w14:val="none"/>
        </w:rPr>
        <w:t xml:space="preserve"> Use a </w:t>
      </w:r>
      <w:r w:rsidRPr="00C977E6">
        <w:rPr>
          <w:rFonts w:ascii="Arial" w:eastAsia="Times New Roman" w:hAnsi="Arial" w:cs="Arial"/>
          <w:b/>
          <w:bCs/>
          <w:color w:val="1F1F1F"/>
          <w:kern w:val="0"/>
          <w:bdr w:val="none" w:sz="0" w:space="0" w:color="auto" w:frame="1"/>
          <w14:ligatures w14:val="none"/>
        </w:rPr>
        <w:t>multi-feed aggregation architecture</w:t>
      </w:r>
      <w:r w:rsidRPr="00C977E6">
        <w:rPr>
          <w:rFonts w:ascii="Arial" w:eastAsia="Times New Roman" w:hAnsi="Arial" w:cs="Arial"/>
          <w:color w:val="1F1F1F"/>
          <w:kern w:val="0"/>
          <w14:ligatures w14:val="none"/>
        </w:rPr>
        <w:t>. Construct your own canonical internal OHLCV candle stream by consolidating incoming SIP feeds directly.</w:t>
      </w:r>
    </w:p>
    <w:p w14:paraId="709739F7"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74979C28" w14:textId="77777777" w:rsidR="00C977E6" w:rsidRPr="00C977E6" w:rsidRDefault="00C977E6" w:rsidP="00C977E6">
      <w:pPr>
        <w:numPr>
          <w:ilvl w:val="0"/>
          <w:numId w:val="5"/>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If building a Swing / Multi-Minute Adaptive Model:</w:t>
      </w:r>
      <w:r w:rsidRPr="00C977E6">
        <w:rPr>
          <w:rFonts w:ascii="Arial" w:eastAsia="Times New Roman" w:hAnsi="Arial" w:cs="Arial"/>
          <w:color w:val="1F1F1F"/>
          <w:kern w:val="0"/>
          <w14:ligatures w14:val="none"/>
        </w:rPr>
        <w:t xml:space="preserve"> Use a </w:t>
      </w:r>
      <w:r w:rsidRPr="00C977E6">
        <w:rPr>
          <w:rFonts w:ascii="Arial" w:eastAsia="Times New Roman" w:hAnsi="Arial" w:cs="Arial"/>
          <w:b/>
          <w:bCs/>
          <w:color w:val="1F1F1F"/>
          <w:kern w:val="0"/>
          <w:bdr w:val="none" w:sz="0" w:space="0" w:color="auto" w:frame="1"/>
          <w14:ligatures w14:val="none"/>
        </w:rPr>
        <w:t>Single Primary Consolidated SIP Provider</w:t>
      </w:r>
      <w:r w:rsidRPr="00C977E6">
        <w:rPr>
          <w:rFonts w:ascii="Arial" w:eastAsia="Times New Roman" w:hAnsi="Arial" w:cs="Arial"/>
          <w:color w:val="1F1F1F"/>
          <w:kern w:val="0"/>
          <w14:ligatures w14:val="none"/>
        </w:rPr>
        <w:t xml:space="preserve"> for signal generation, backed by a </w:t>
      </w:r>
      <w:r w:rsidRPr="00C977E6">
        <w:rPr>
          <w:rFonts w:ascii="Arial" w:eastAsia="Times New Roman" w:hAnsi="Arial" w:cs="Arial"/>
          <w:b/>
          <w:bCs/>
          <w:color w:val="1F1F1F"/>
          <w:kern w:val="0"/>
          <w:bdr w:val="none" w:sz="0" w:space="0" w:color="auto" w:frame="1"/>
          <w14:ligatures w14:val="none"/>
        </w:rPr>
        <w:t>secondary failover provider</w:t>
      </w:r>
      <w:r w:rsidRPr="00C977E6">
        <w:rPr>
          <w:rFonts w:ascii="Arial" w:eastAsia="Times New Roman" w:hAnsi="Arial" w:cs="Arial"/>
          <w:color w:val="1F1F1F"/>
          <w:kern w:val="0"/>
          <w14:ligatures w14:val="none"/>
        </w:rPr>
        <w:t xml:space="preserve"> strictly for system uptime. Ensure your training/backtesting data comes from the exact same vendor feed as your live production pipeline.</w:t>
      </w:r>
    </w:p>
    <w:p w14:paraId="703D7615" w14:textId="77777777" w:rsidR="001B3A27" w:rsidRDefault="001B3A27" w:rsidP="001B3A27"/>
    <w:p w14:paraId="1F4FB070" w14:textId="47EF8FB5" w:rsidR="00C977E6" w:rsidRDefault="00C977E6" w:rsidP="00C977E6">
      <w:pPr>
        <w:pStyle w:val="Heading2"/>
      </w:pPr>
      <w:r>
        <w:t>Modified Prompt</w:t>
      </w:r>
    </w:p>
    <w:p w14:paraId="1D996953" w14:textId="77777777" w:rsidR="00C977E6" w:rsidRPr="00C977E6" w:rsidRDefault="00C977E6" w:rsidP="00C977E6">
      <w:pPr>
        <w:spacing w:after="100" w:afterAutospacing="1" w:line="240" w:lineRule="auto"/>
        <w:outlineLvl w:val="2"/>
        <w:rPr>
          <w:rFonts w:ascii="Arial" w:eastAsia="Times New Roman" w:hAnsi="Arial" w:cs="Arial"/>
          <w:b/>
          <w:bCs/>
          <w:kern w:val="0"/>
          <w:sz w:val="27"/>
          <w:szCs w:val="27"/>
          <w14:ligatures w14:val="none"/>
        </w:rPr>
      </w:pPr>
      <w:r w:rsidRPr="00C977E6">
        <w:rPr>
          <w:rFonts w:ascii="Arial" w:eastAsia="Times New Roman" w:hAnsi="Arial" w:cs="Arial"/>
          <w:b/>
          <w:bCs/>
          <w:kern w:val="0"/>
          <w:sz w:val="27"/>
          <w:szCs w:val="27"/>
          <w14:ligatures w14:val="none"/>
        </w:rPr>
        <w:t>Critical Design Rules for a Failover Architecture</w:t>
      </w:r>
    </w:p>
    <w:p w14:paraId="216A525F" w14:textId="77777777" w:rsidR="00C977E6" w:rsidRPr="00C977E6" w:rsidRDefault="00C977E6" w:rsidP="00C977E6">
      <w:pPr>
        <w:spacing w:after="100" w:afterAutospacing="1" w:line="240" w:lineRule="auto"/>
        <w:rPr>
          <w:rFonts w:ascii="Arial" w:eastAsia="Times New Roman" w:hAnsi="Arial" w:cs="Arial"/>
          <w:kern w:val="0"/>
          <w14:ligatures w14:val="none"/>
        </w:rPr>
      </w:pPr>
      <w:r w:rsidRPr="00C977E6">
        <w:rPr>
          <w:rFonts w:ascii="Arial" w:eastAsia="Times New Roman" w:hAnsi="Arial" w:cs="Arial"/>
          <w:kern w:val="0"/>
          <w14:ligatures w14:val="none"/>
        </w:rPr>
        <w:t>If you choose this path, implement these design patterns to protect your adaptive model from data-switching artifacts:</w:t>
      </w:r>
    </w:p>
    <w:p w14:paraId="06E6C95A" w14:textId="77777777" w:rsidR="00C977E6" w:rsidRPr="00C977E6" w:rsidRDefault="00C977E6" w:rsidP="00C977E6">
      <w:pPr>
        <w:numPr>
          <w:ilvl w:val="0"/>
          <w:numId w:val="6"/>
        </w:numPr>
        <w:spacing w:after="100" w:afterAutospacing="1" w:line="240" w:lineRule="auto"/>
        <w:rPr>
          <w:rFonts w:ascii="Arial" w:eastAsia="Times New Roman" w:hAnsi="Arial" w:cs="Arial"/>
          <w:kern w:val="0"/>
          <w14:ligatures w14:val="none"/>
        </w:rPr>
      </w:pPr>
      <w:r w:rsidRPr="00C977E6">
        <w:rPr>
          <w:rFonts w:ascii="Arial" w:eastAsia="Times New Roman" w:hAnsi="Arial" w:cs="Arial"/>
          <w:b/>
          <w:bCs/>
          <w:kern w:val="0"/>
          <w14:ligatures w14:val="none"/>
        </w:rPr>
        <w:t>Use the Same Underlying Tape Level:</w:t>
      </w:r>
      <w:r w:rsidRPr="00C977E6">
        <w:rPr>
          <w:rFonts w:ascii="Arial" w:eastAsia="Times New Roman" w:hAnsi="Arial" w:cs="Arial"/>
          <w:kern w:val="0"/>
          <w14:ligatures w14:val="none"/>
        </w:rPr>
        <w:t xml:space="preserve"> Ensure both your primary and secondary vendors provide full </w:t>
      </w:r>
      <w:r w:rsidRPr="00C977E6">
        <w:rPr>
          <w:rFonts w:ascii="Arial" w:eastAsia="Times New Roman" w:hAnsi="Arial" w:cs="Arial"/>
          <w:b/>
          <w:bCs/>
          <w:kern w:val="0"/>
          <w14:ligatures w14:val="none"/>
        </w:rPr>
        <w:t>SIP consolidated data</w:t>
      </w:r>
      <w:r w:rsidRPr="00C977E6">
        <w:rPr>
          <w:rFonts w:ascii="Arial" w:eastAsia="Times New Roman" w:hAnsi="Arial" w:cs="Arial"/>
          <w:kern w:val="0"/>
          <w14:ligatures w14:val="none"/>
        </w:rPr>
        <w:t xml:space="preserve"> (e.g., direct SIP, Bloomberg, Refinitiv, Databento, or Polygon.io Enterprise). Never use a single-venue feed (like free IEX) as a backup for a consolidated primary feed, as the volume jump during a failover will distort your model's indicators.</w:t>
      </w:r>
    </w:p>
    <w:p w14:paraId="5EC73612" w14:textId="77777777" w:rsidR="00C977E6" w:rsidRPr="00C977E6" w:rsidRDefault="00C977E6" w:rsidP="00C977E6">
      <w:pPr>
        <w:numPr>
          <w:ilvl w:val="0"/>
          <w:numId w:val="6"/>
        </w:numPr>
        <w:spacing w:after="100" w:afterAutospacing="1" w:line="240" w:lineRule="auto"/>
        <w:rPr>
          <w:rFonts w:ascii="Arial" w:eastAsia="Times New Roman" w:hAnsi="Arial" w:cs="Arial"/>
          <w:kern w:val="0"/>
          <w14:ligatures w14:val="none"/>
        </w:rPr>
      </w:pPr>
      <w:r w:rsidRPr="00C977E6">
        <w:rPr>
          <w:rFonts w:ascii="Arial" w:eastAsia="Times New Roman" w:hAnsi="Arial" w:cs="Arial"/>
          <w:b/>
          <w:bCs/>
          <w:kern w:val="0"/>
          <w14:ligatures w14:val="none"/>
        </w:rPr>
        <w:t>Normalize Input Schemas:</w:t>
      </w:r>
      <w:r w:rsidRPr="00C977E6">
        <w:rPr>
          <w:rFonts w:ascii="Arial" w:eastAsia="Times New Roman" w:hAnsi="Arial" w:cs="Arial"/>
          <w:kern w:val="0"/>
          <w14:ligatures w14:val="none"/>
        </w:rPr>
        <w:t xml:space="preserve"> Data providers format timestamps, trade condition flags, and odd-lot rules differently. Place a normalization adapter layer between the raw incoming feed and your model so the model receives a standardized data structure regardless of which feed is active.</w:t>
      </w:r>
    </w:p>
    <w:p w14:paraId="1B72291B" w14:textId="77777777" w:rsidR="00C977E6" w:rsidRPr="00C977E6" w:rsidRDefault="00C977E6" w:rsidP="00C977E6">
      <w:pPr>
        <w:numPr>
          <w:ilvl w:val="0"/>
          <w:numId w:val="6"/>
        </w:numPr>
        <w:spacing w:after="100" w:afterAutospacing="1" w:line="240" w:lineRule="auto"/>
        <w:rPr>
          <w:rFonts w:ascii="Arial" w:eastAsia="Times New Roman" w:hAnsi="Arial" w:cs="Arial"/>
          <w:kern w:val="0"/>
          <w14:ligatures w14:val="none"/>
        </w:rPr>
      </w:pPr>
      <w:r w:rsidRPr="00C977E6">
        <w:rPr>
          <w:rFonts w:ascii="Arial" w:eastAsia="Times New Roman" w:hAnsi="Arial" w:cs="Arial"/>
          <w:b/>
          <w:bCs/>
          <w:kern w:val="0"/>
          <w14:ligatures w14:val="none"/>
        </w:rPr>
        <w:t>Handle State Discontinuities on Switchover:</w:t>
      </w:r>
      <w:r w:rsidRPr="00C977E6">
        <w:rPr>
          <w:rFonts w:ascii="Arial" w:eastAsia="Times New Roman" w:hAnsi="Arial" w:cs="Arial"/>
          <w:kern w:val="0"/>
          <w14:ligatures w14:val="none"/>
        </w:rPr>
        <w:t xml:space="preserve"> When switching from Primary to Secondary mid-session, your model may encounter a slight jump in cumulative volume or a millisecond timestamp drift. Implement a brief </w:t>
      </w:r>
      <w:r w:rsidRPr="00C977E6">
        <w:rPr>
          <w:rFonts w:ascii="Arial" w:eastAsia="Times New Roman" w:hAnsi="Arial" w:cs="Arial"/>
          <w:b/>
          <w:bCs/>
          <w:kern w:val="0"/>
          <w14:ligatures w14:val="none"/>
        </w:rPr>
        <w:t>state-smoothing window</w:t>
      </w:r>
      <w:r w:rsidRPr="00C977E6">
        <w:rPr>
          <w:rFonts w:ascii="Arial" w:eastAsia="Times New Roman" w:hAnsi="Arial" w:cs="Arial"/>
          <w:kern w:val="0"/>
          <w14:ligatures w14:val="none"/>
        </w:rPr>
        <w:t xml:space="preserve"> or buffer to prevent your model from treating the switchover as a sudden market regime shift.</w:t>
      </w:r>
    </w:p>
    <w:p w14:paraId="059FBF1D" w14:textId="77777777" w:rsidR="00C977E6" w:rsidRPr="00C977E6" w:rsidRDefault="00C977E6" w:rsidP="00C977E6">
      <w:pPr>
        <w:numPr>
          <w:ilvl w:val="0"/>
          <w:numId w:val="6"/>
        </w:numPr>
        <w:spacing w:after="100" w:afterAutospacing="1" w:line="240" w:lineRule="auto"/>
        <w:rPr>
          <w:rFonts w:ascii="Arial" w:eastAsia="Times New Roman" w:hAnsi="Arial" w:cs="Arial"/>
          <w:kern w:val="0"/>
          <w14:ligatures w14:val="none"/>
        </w:rPr>
      </w:pPr>
      <w:r w:rsidRPr="00C977E6">
        <w:rPr>
          <w:rFonts w:ascii="Arial" w:eastAsia="Times New Roman" w:hAnsi="Arial" w:cs="Arial"/>
          <w:b/>
          <w:bCs/>
          <w:kern w:val="0"/>
          <w14:ligatures w14:val="none"/>
        </w:rPr>
        <w:t>Backtest on Your Primary Feed:</w:t>
      </w:r>
      <w:r w:rsidRPr="00C977E6">
        <w:rPr>
          <w:rFonts w:ascii="Arial" w:eastAsia="Times New Roman" w:hAnsi="Arial" w:cs="Arial"/>
          <w:kern w:val="0"/>
          <w14:ligatures w14:val="none"/>
        </w:rPr>
        <w:t xml:space="preserve"> Ensure your backtesting and feature-engineering datasets originate from the exact same vendor feed as your live primary pipeline. This eliminates train-test leakage caused by vendor-specific timestamping or trade filtering.</w:t>
      </w:r>
    </w:p>
    <w:p w14:paraId="0FC884B1" w14:textId="77777777" w:rsidR="00C977E6" w:rsidRDefault="00C977E6" w:rsidP="00C977E6"/>
    <w:p w14:paraId="38059776" w14:textId="1B40EA07" w:rsidR="00C977E6" w:rsidRDefault="00C977E6" w:rsidP="00C977E6">
      <w:r>
        <w:t>Want me to outline how to design a state-smoothing buffer for mid-session feed failover?</w:t>
      </w:r>
    </w:p>
    <w:p w14:paraId="1BED09FA" w14:textId="74D0B998" w:rsidR="00C977E6" w:rsidRDefault="00C977E6" w:rsidP="00C977E6">
      <w:pPr>
        <w:rPr>
          <w:b/>
          <w:bCs/>
        </w:rPr>
      </w:pPr>
      <w:r w:rsidRPr="00C977E6">
        <w:rPr>
          <w:b/>
          <w:bCs/>
        </w:rPr>
        <w:t>SIP?</w:t>
      </w:r>
    </w:p>
    <w:p w14:paraId="34889041" w14:textId="77777777" w:rsidR="00C977E6" w:rsidRPr="00C977E6" w:rsidRDefault="00C977E6" w:rsidP="00C977E6">
      <w:p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SIP</w:t>
      </w:r>
      <w:r w:rsidRPr="00C977E6">
        <w:rPr>
          <w:rFonts w:ascii="Times New Roman" w:eastAsia="Times New Roman" w:hAnsi="Times New Roman" w:cs="Times New Roman"/>
          <w:kern w:val="0"/>
          <w14:ligatures w14:val="none"/>
        </w:rPr>
        <w:t xml:space="preserve"> stands for the </w:t>
      </w:r>
      <w:r w:rsidRPr="00C977E6">
        <w:rPr>
          <w:rFonts w:ascii="Times New Roman" w:eastAsia="Times New Roman" w:hAnsi="Times New Roman" w:cs="Times New Roman"/>
          <w:b/>
          <w:bCs/>
          <w:kern w:val="0"/>
          <w14:ligatures w14:val="none"/>
        </w:rPr>
        <w:t>Securities Information Processor</w:t>
      </w:r>
      <w:r w:rsidRPr="00C977E6">
        <w:rPr>
          <w:rFonts w:ascii="Times New Roman" w:eastAsia="Times New Roman" w:hAnsi="Times New Roman" w:cs="Times New Roman"/>
          <w:kern w:val="0"/>
          <w14:ligatures w14:val="none"/>
        </w:rPr>
        <w:t>.</w:t>
      </w:r>
    </w:p>
    <w:p w14:paraId="7612E9D9" w14:textId="77777777" w:rsidR="00C977E6" w:rsidRPr="00C977E6" w:rsidRDefault="00C977E6" w:rsidP="00C977E6">
      <w:p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kern w:val="0"/>
          <w14:ligatures w14:val="none"/>
        </w:rPr>
        <w:lastRenderedPageBreak/>
        <w:t>In the U.S. equity markets, the SIP is the centralized, federally mandated system that aggregates all bid/ask quotes and completed trade data from every single registered stock exchange and off-exchange venue into a single consolidated real-time data stream.</w:t>
      </w:r>
    </w:p>
    <w:p w14:paraId="4EA21AAC" w14:textId="77777777" w:rsidR="00C977E6" w:rsidRPr="00C977E6" w:rsidRDefault="00C977E6" w:rsidP="00C97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7E6">
        <w:rPr>
          <w:rFonts w:ascii="Times New Roman" w:eastAsia="Times New Roman" w:hAnsi="Times New Roman" w:cs="Times New Roman"/>
          <w:b/>
          <w:bCs/>
          <w:kern w:val="0"/>
          <w:sz w:val="27"/>
          <w:szCs w:val="27"/>
          <w14:ligatures w14:val="none"/>
        </w:rPr>
        <w:t>How the SIP Works</w:t>
      </w:r>
    </w:p>
    <w:p w14:paraId="3BE6279B" w14:textId="77777777" w:rsidR="00C977E6" w:rsidRPr="00C977E6" w:rsidRDefault="00C977E6" w:rsidP="00C977E6">
      <w:p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kern w:val="0"/>
          <w14:ligatures w14:val="none"/>
        </w:rPr>
        <w:t>Without the SIP, you would have to subscribe to 16+ individual exchange feeds (NYSE, Nasdaq, Cboe, etc.) and stitch them together yourself to know what a stock is actually trading for across the entire country.</w:t>
      </w:r>
    </w:p>
    <w:p w14:paraId="078A2719" w14:textId="77777777" w:rsidR="00C977E6" w:rsidRPr="00C977E6" w:rsidRDefault="00C977E6" w:rsidP="00C977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Trade Data (Consolidated Tape):</w:t>
      </w:r>
      <w:r w:rsidRPr="00C977E6">
        <w:rPr>
          <w:rFonts w:ascii="Times New Roman" w:eastAsia="Times New Roman" w:hAnsi="Times New Roman" w:cs="Times New Roman"/>
          <w:kern w:val="0"/>
          <w14:ligatures w14:val="none"/>
        </w:rPr>
        <w:t xml:space="preserve"> Every time a stock trade executes—whether on NYSE, Nasdaq, or inside a private dark pool—that trade must be reported to the SIP within milliseconds. This forms the official national volume and OHLC history.</w:t>
      </w:r>
    </w:p>
    <w:p w14:paraId="5A0AAFFD" w14:textId="77777777" w:rsidR="00C977E6" w:rsidRPr="00C977E6" w:rsidRDefault="00C977E6" w:rsidP="00C977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Quote Data (NBBO):</w:t>
      </w:r>
      <w:r w:rsidRPr="00C977E6">
        <w:rPr>
          <w:rFonts w:ascii="Times New Roman" w:eastAsia="Times New Roman" w:hAnsi="Times New Roman" w:cs="Times New Roman"/>
          <w:kern w:val="0"/>
          <w14:ligatures w14:val="none"/>
        </w:rPr>
        <w:t xml:space="preserve"> The SIP continuously calculates the </w:t>
      </w:r>
      <w:r w:rsidRPr="00C977E6">
        <w:rPr>
          <w:rFonts w:ascii="Times New Roman" w:eastAsia="Times New Roman" w:hAnsi="Times New Roman" w:cs="Times New Roman"/>
          <w:b/>
          <w:bCs/>
          <w:kern w:val="0"/>
          <w14:ligatures w14:val="none"/>
        </w:rPr>
        <w:t>National Best Bid and Offer (NBBO)</w:t>
      </w:r>
      <w:r w:rsidRPr="00C977E6">
        <w:rPr>
          <w:rFonts w:ascii="Times New Roman" w:eastAsia="Times New Roman" w:hAnsi="Times New Roman" w:cs="Times New Roman"/>
          <w:kern w:val="0"/>
          <w14:ligatures w14:val="none"/>
        </w:rPr>
        <w:t>, showing the highest price a buyer is offering and the lowest price a seller is accepting across all US venues.</w:t>
      </w:r>
    </w:p>
    <w:p w14:paraId="670E68CE" w14:textId="77777777" w:rsidR="00C977E6" w:rsidRPr="00C977E6" w:rsidRDefault="00C977E6" w:rsidP="00C97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7E6">
        <w:rPr>
          <w:rFonts w:ascii="Times New Roman" w:eastAsia="Times New Roman" w:hAnsi="Times New Roman" w:cs="Times New Roman"/>
          <w:b/>
          <w:bCs/>
          <w:kern w:val="0"/>
          <w:sz w:val="27"/>
          <w:szCs w:val="27"/>
          <w14:ligatures w14:val="none"/>
        </w:rPr>
        <w:t>The Two Official U.S. SIPs</w:t>
      </w:r>
    </w:p>
    <w:p w14:paraId="2ED79641" w14:textId="77777777" w:rsidR="00C977E6" w:rsidRPr="00C977E6" w:rsidRDefault="00C977E6" w:rsidP="00C977E6">
      <w:p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kern w:val="0"/>
          <w14:ligatures w14:val="none"/>
        </w:rPr>
        <w:t>The U.S. market divides SIP operations between two governing bodies: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1677"/>
        <w:gridCol w:w="4504"/>
      </w:tblGrid>
      <w:tr w:rsidR="00C977E6" w:rsidRPr="00C977E6" w14:paraId="2C1C4135" w14:textId="77777777">
        <w:trPr>
          <w:tblHeader/>
          <w:tblCellSpacing w:w="15" w:type="dxa"/>
        </w:trPr>
        <w:tc>
          <w:tcPr>
            <w:tcW w:w="0" w:type="auto"/>
            <w:vAlign w:val="center"/>
            <w:hideMark/>
          </w:tcPr>
          <w:p w14:paraId="1FAC1947" w14:textId="77777777" w:rsidR="00C977E6" w:rsidRPr="00C977E6" w:rsidRDefault="00C977E6" w:rsidP="00C977E6">
            <w:pPr>
              <w:spacing w:after="0" w:line="240" w:lineRule="auto"/>
              <w:jc w:val="center"/>
              <w:rPr>
                <w:rFonts w:ascii="Times New Roman" w:eastAsia="Times New Roman" w:hAnsi="Times New Roman" w:cs="Times New Roman"/>
                <w:b/>
                <w:bCs/>
                <w:kern w:val="0"/>
                <w14:ligatures w14:val="none"/>
              </w:rPr>
            </w:pPr>
            <w:r w:rsidRPr="00C977E6">
              <w:rPr>
                <w:rFonts w:ascii="Times New Roman" w:eastAsia="Times New Roman" w:hAnsi="Times New Roman" w:cs="Times New Roman"/>
                <w:b/>
                <w:bCs/>
                <w:kern w:val="0"/>
                <w14:ligatures w14:val="none"/>
              </w:rPr>
              <w:t>Processor</w:t>
            </w:r>
          </w:p>
        </w:tc>
        <w:tc>
          <w:tcPr>
            <w:tcW w:w="0" w:type="auto"/>
            <w:vAlign w:val="center"/>
            <w:hideMark/>
          </w:tcPr>
          <w:p w14:paraId="28526E38" w14:textId="77777777" w:rsidR="00C977E6" w:rsidRPr="00C977E6" w:rsidRDefault="00C977E6" w:rsidP="00C977E6">
            <w:pPr>
              <w:spacing w:after="0" w:line="240" w:lineRule="auto"/>
              <w:jc w:val="center"/>
              <w:rPr>
                <w:rFonts w:ascii="Times New Roman" w:eastAsia="Times New Roman" w:hAnsi="Times New Roman" w:cs="Times New Roman"/>
                <w:b/>
                <w:bCs/>
                <w:kern w:val="0"/>
                <w14:ligatures w14:val="none"/>
              </w:rPr>
            </w:pPr>
            <w:r w:rsidRPr="00C977E6">
              <w:rPr>
                <w:rFonts w:ascii="Times New Roman" w:eastAsia="Times New Roman" w:hAnsi="Times New Roman" w:cs="Times New Roman"/>
                <w:b/>
                <w:bCs/>
                <w:kern w:val="0"/>
                <w14:ligatures w14:val="none"/>
              </w:rPr>
              <w:t>Feeds Handled</w:t>
            </w:r>
          </w:p>
        </w:tc>
        <w:tc>
          <w:tcPr>
            <w:tcW w:w="0" w:type="auto"/>
            <w:vAlign w:val="center"/>
            <w:hideMark/>
          </w:tcPr>
          <w:p w14:paraId="7D5B215F" w14:textId="77777777" w:rsidR="00C977E6" w:rsidRPr="00C977E6" w:rsidRDefault="00C977E6" w:rsidP="00C977E6">
            <w:pPr>
              <w:spacing w:after="0" w:line="240" w:lineRule="auto"/>
              <w:jc w:val="center"/>
              <w:rPr>
                <w:rFonts w:ascii="Times New Roman" w:eastAsia="Times New Roman" w:hAnsi="Times New Roman" w:cs="Times New Roman"/>
                <w:b/>
                <w:bCs/>
                <w:kern w:val="0"/>
                <w14:ligatures w14:val="none"/>
              </w:rPr>
            </w:pPr>
            <w:r w:rsidRPr="00C977E6">
              <w:rPr>
                <w:rFonts w:ascii="Times New Roman" w:eastAsia="Times New Roman" w:hAnsi="Times New Roman" w:cs="Times New Roman"/>
                <w:b/>
                <w:bCs/>
                <w:kern w:val="0"/>
                <w14:ligatures w14:val="none"/>
              </w:rPr>
              <w:t>Tickers / Assets</w:t>
            </w:r>
          </w:p>
        </w:tc>
      </w:tr>
      <w:tr w:rsidR="00C977E6" w:rsidRPr="00C977E6" w14:paraId="53187F34" w14:textId="77777777">
        <w:trPr>
          <w:tblCellSpacing w:w="15" w:type="dxa"/>
        </w:trPr>
        <w:tc>
          <w:tcPr>
            <w:tcW w:w="0" w:type="auto"/>
            <w:vAlign w:val="center"/>
            <w:hideMark/>
          </w:tcPr>
          <w:p w14:paraId="52FE664B" w14:textId="77777777" w:rsidR="00C977E6" w:rsidRPr="00C977E6" w:rsidRDefault="00C977E6" w:rsidP="00C977E6">
            <w:pPr>
              <w:spacing w:after="0"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CTA / CQ Plan</w:t>
            </w:r>
            <w:r w:rsidRPr="00C977E6">
              <w:rPr>
                <w:rFonts w:ascii="Times New Roman" w:eastAsia="Times New Roman" w:hAnsi="Times New Roman" w:cs="Times New Roman"/>
                <w:kern w:val="0"/>
                <w14:ligatures w14:val="none"/>
              </w:rPr>
              <w:t xml:space="preserve"> (Operated by NYSE)</w:t>
            </w:r>
          </w:p>
        </w:tc>
        <w:tc>
          <w:tcPr>
            <w:tcW w:w="0" w:type="auto"/>
            <w:vAlign w:val="center"/>
            <w:hideMark/>
          </w:tcPr>
          <w:p w14:paraId="04A73580" w14:textId="77777777" w:rsidR="00C977E6" w:rsidRPr="00C977E6" w:rsidRDefault="00C977E6" w:rsidP="00C977E6">
            <w:pPr>
              <w:spacing w:after="0"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Tape A &amp; Tape B</w:t>
            </w:r>
          </w:p>
        </w:tc>
        <w:tc>
          <w:tcPr>
            <w:tcW w:w="0" w:type="auto"/>
            <w:vAlign w:val="center"/>
            <w:hideMark/>
          </w:tcPr>
          <w:p w14:paraId="1DBC1258" w14:textId="77777777" w:rsidR="00C977E6" w:rsidRPr="00C977E6" w:rsidRDefault="00C977E6" w:rsidP="00C977E6">
            <w:pPr>
              <w:spacing w:after="0"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kern w:val="0"/>
                <w14:ligatures w14:val="none"/>
              </w:rPr>
              <w:t>NYSE-listed stocks, NYSE Arca ETFs, regional listings</w:t>
            </w:r>
          </w:p>
        </w:tc>
      </w:tr>
      <w:tr w:rsidR="00C977E6" w:rsidRPr="00C977E6" w14:paraId="057BA8F7" w14:textId="77777777">
        <w:trPr>
          <w:tblCellSpacing w:w="15" w:type="dxa"/>
        </w:trPr>
        <w:tc>
          <w:tcPr>
            <w:tcW w:w="0" w:type="auto"/>
            <w:vAlign w:val="center"/>
            <w:hideMark/>
          </w:tcPr>
          <w:p w14:paraId="6DD4C16F" w14:textId="77777777" w:rsidR="00C977E6" w:rsidRPr="00C977E6" w:rsidRDefault="00C977E6" w:rsidP="00C977E6">
            <w:pPr>
              <w:spacing w:after="0"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UTP Plan</w:t>
            </w:r>
            <w:r w:rsidRPr="00C977E6">
              <w:rPr>
                <w:rFonts w:ascii="Times New Roman" w:eastAsia="Times New Roman" w:hAnsi="Times New Roman" w:cs="Times New Roman"/>
                <w:kern w:val="0"/>
                <w14:ligatures w14:val="none"/>
              </w:rPr>
              <w:t xml:space="preserve"> (Operated by Nasdaq)</w:t>
            </w:r>
          </w:p>
        </w:tc>
        <w:tc>
          <w:tcPr>
            <w:tcW w:w="0" w:type="auto"/>
            <w:vAlign w:val="center"/>
            <w:hideMark/>
          </w:tcPr>
          <w:p w14:paraId="160DAD79" w14:textId="77777777" w:rsidR="00C977E6" w:rsidRPr="00C977E6" w:rsidRDefault="00C977E6" w:rsidP="00C977E6">
            <w:pPr>
              <w:spacing w:after="0"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Tape C</w:t>
            </w:r>
          </w:p>
        </w:tc>
        <w:tc>
          <w:tcPr>
            <w:tcW w:w="0" w:type="auto"/>
            <w:vAlign w:val="center"/>
            <w:hideMark/>
          </w:tcPr>
          <w:p w14:paraId="25C4AF09" w14:textId="77777777" w:rsidR="00C977E6" w:rsidRPr="00C977E6" w:rsidRDefault="00C977E6" w:rsidP="00C977E6">
            <w:pPr>
              <w:spacing w:after="0"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kern w:val="0"/>
                <w14:ligatures w14:val="none"/>
              </w:rPr>
              <w:t>Nasdaq-listed stocks and ETFs</w:t>
            </w:r>
          </w:p>
        </w:tc>
      </w:tr>
    </w:tbl>
    <w:p w14:paraId="740DC426" w14:textId="77777777" w:rsidR="00C977E6" w:rsidRPr="00C977E6" w:rsidRDefault="00C977E6" w:rsidP="00C97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7E6">
        <w:rPr>
          <w:rFonts w:ascii="Times New Roman" w:eastAsia="Times New Roman" w:hAnsi="Times New Roman" w:cs="Times New Roman"/>
          <w:b/>
          <w:bCs/>
          <w:kern w:val="0"/>
          <w:sz w:val="27"/>
          <w:szCs w:val="27"/>
          <w14:ligatures w14:val="none"/>
        </w:rPr>
        <w:t>SIP vs. Direct Feeds (Why It Matters for Your Model)</w:t>
      </w:r>
    </w:p>
    <w:p w14:paraId="4F2ADD64" w14:textId="77777777" w:rsidR="00C977E6" w:rsidRPr="00C977E6" w:rsidRDefault="00C977E6" w:rsidP="00C977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SIP Data (Consolidated):</w:t>
      </w:r>
      <w:r w:rsidRPr="00C977E6">
        <w:rPr>
          <w:rFonts w:ascii="Times New Roman" w:eastAsia="Times New Roman" w:hAnsi="Times New Roman" w:cs="Times New Roman"/>
          <w:kern w:val="0"/>
          <w14:ligatures w14:val="none"/>
        </w:rPr>
        <w:t xml:space="preserve"> High accuracy and 100% market coverage. It has a slight, microsecond-level latency penalty because data must travel from individual exchanges to the central SIP processor before reaching you.</w:t>
      </w:r>
    </w:p>
    <w:p w14:paraId="3A7C1B46" w14:textId="77777777" w:rsidR="00C977E6" w:rsidRPr="00C977E6" w:rsidRDefault="00C977E6" w:rsidP="00C977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Direct Feeds (Proprietary):</w:t>
      </w:r>
      <w:r w:rsidRPr="00C977E6">
        <w:rPr>
          <w:rFonts w:ascii="Times New Roman" w:eastAsia="Times New Roman" w:hAnsi="Times New Roman" w:cs="Times New Roman"/>
          <w:kern w:val="0"/>
          <w14:ligatures w14:val="none"/>
        </w:rPr>
        <w:t xml:space="preserve"> High-frequency trading (HFT) firms skip the SIP and buy direct fiber-optic cables from individual exchanges (e.g., direct NYSE feed) to gain a microsecond speed advantage, though no single direct feed gives full market context on its own.</w:t>
      </w:r>
    </w:p>
    <w:p w14:paraId="462F0D05" w14:textId="77777777" w:rsidR="00C977E6" w:rsidRPr="00C977E6" w:rsidRDefault="00C977E6" w:rsidP="00C977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b/>
          <w:bCs/>
          <w:kern w:val="0"/>
          <w14:ligatures w14:val="none"/>
        </w:rPr>
        <w:t>Single-Venue Data (Retail / Free APIs):</w:t>
      </w:r>
      <w:r w:rsidRPr="00C977E6">
        <w:rPr>
          <w:rFonts w:ascii="Times New Roman" w:eastAsia="Times New Roman" w:hAnsi="Times New Roman" w:cs="Times New Roman"/>
          <w:kern w:val="0"/>
          <w14:ligatures w14:val="none"/>
        </w:rPr>
        <w:t xml:space="preserve"> Discount data vendors often save money by licensing only a single exchange's direct feed (like IEX or Cboe BZX). This is </w:t>
      </w:r>
      <w:r w:rsidRPr="00C977E6">
        <w:rPr>
          <w:rFonts w:ascii="Times New Roman" w:eastAsia="Times New Roman" w:hAnsi="Times New Roman" w:cs="Times New Roman"/>
          <w:b/>
          <w:bCs/>
          <w:kern w:val="0"/>
          <w14:ligatures w14:val="none"/>
        </w:rPr>
        <w:t>not</w:t>
      </w:r>
      <w:r w:rsidRPr="00C977E6">
        <w:rPr>
          <w:rFonts w:ascii="Times New Roman" w:eastAsia="Times New Roman" w:hAnsi="Times New Roman" w:cs="Times New Roman"/>
          <w:kern w:val="0"/>
          <w14:ligatures w14:val="none"/>
        </w:rPr>
        <w:t xml:space="preserve"> a SIP feed—it only captures ~2% to 15% of national trades, missing vast amounts of volume and true session highs/lows.</w:t>
      </w:r>
    </w:p>
    <w:p w14:paraId="16134253" w14:textId="77777777" w:rsidR="00C977E6" w:rsidRPr="00C977E6" w:rsidRDefault="00C977E6" w:rsidP="00C977E6">
      <w:pPr>
        <w:spacing w:before="100" w:beforeAutospacing="1" w:after="100" w:afterAutospacing="1" w:line="240" w:lineRule="auto"/>
        <w:rPr>
          <w:rFonts w:ascii="Times New Roman" w:eastAsia="Times New Roman" w:hAnsi="Times New Roman" w:cs="Times New Roman"/>
          <w:kern w:val="0"/>
          <w14:ligatures w14:val="none"/>
        </w:rPr>
      </w:pPr>
      <w:r w:rsidRPr="00C977E6">
        <w:rPr>
          <w:rFonts w:ascii="Times New Roman" w:eastAsia="Times New Roman" w:hAnsi="Times New Roman" w:cs="Times New Roman"/>
          <w:kern w:val="0"/>
          <w14:ligatures w14:val="none"/>
        </w:rPr>
        <w:t xml:space="preserve">If your adaptive model relies on true market volume or full-market price extremes, using a data provider that serves true </w:t>
      </w:r>
      <w:r w:rsidRPr="00C977E6">
        <w:rPr>
          <w:rFonts w:ascii="Times New Roman" w:eastAsia="Times New Roman" w:hAnsi="Times New Roman" w:cs="Times New Roman"/>
          <w:b/>
          <w:bCs/>
          <w:kern w:val="0"/>
          <w14:ligatures w14:val="none"/>
        </w:rPr>
        <w:t>SIP consolidated data</w:t>
      </w:r>
      <w:r w:rsidRPr="00C977E6">
        <w:rPr>
          <w:rFonts w:ascii="Times New Roman" w:eastAsia="Times New Roman" w:hAnsi="Times New Roman" w:cs="Times New Roman"/>
          <w:kern w:val="0"/>
          <w14:ligatures w14:val="none"/>
        </w:rPr>
        <w:t xml:space="preserve"> is vital.</w:t>
      </w:r>
    </w:p>
    <w:p w14:paraId="1C8FDED5" w14:textId="77777777" w:rsidR="00C977E6" w:rsidRDefault="00C977E6" w:rsidP="00C977E6">
      <w:pPr>
        <w:rPr>
          <w:b/>
          <w:bCs/>
        </w:rPr>
      </w:pPr>
    </w:p>
    <w:p w14:paraId="2C98C8D6" w14:textId="77777777" w:rsidR="00C977E6" w:rsidRDefault="00C977E6" w:rsidP="00C977E6">
      <w:pPr>
        <w:pStyle w:val="Heading2"/>
      </w:pPr>
      <w:r>
        <w:lastRenderedPageBreak/>
        <w:t>Question</w:t>
      </w:r>
      <w:r w:rsidRPr="00C977E6">
        <w:t xml:space="preserve"> </w:t>
      </w:r>
    </w:p>
    <w:p w14:paraId="3849BFAD" w14:textId="7ADDDDF4" w:rsidR="00C977E6" w:rsidRDefault="00C977E6" w:rsidP="00C977E6">
      <w:r w:rsidRPr="00C977E6">
        <w:t>What are costs for these two?</w:t>
      </w:r>
    </w:p>
    <w:p w14:paraId="4E7372C9" w14:textId="064C4614" w:rsidR="00C977E6" w:rsidRDefault="00C977E6" w:rsidP="00C977E6">
      <w:pPr>
        <w:pStyle w:val="Heading3"/>
      </w:pPr>
      <w:r>
        <w:t>Response</w:t>
      </w:r>
    </w:p>
    <w:p w14:paraId="1FEE2CB7" w14:textId="77777777" w:rsidR="00C977E6" w:rsidRPr="00C977E6" w:rsidRDefault="00C977E6" w:rsidP="00C977E6">
      <w:r w:rsidRPr="00C977E6">
        <w:t xml:space="preserve">The cost of acquiring U.S. Equity SIP (Securities Information Processor) data depends directly on </w:t>
      </w:r>
      <w:r w:rsidRPr="00C977E6">
        <w:rPr>
          <w:b/>
          <w:bCs/>
        </w:rPr>
        <w:t>how you consume it</w:t>
      </w:r>
      <w:r w:rsidRPr="00C977E6">
        <w:t xml:space="preserve"> and </w:t>
      </w:r>
      <w:r w:rsidRPr="00C977E6">
        <w:rPr>
          <w:b/>
          <w:bCs/>
        </w:rPr>
        <w:t>who you are</w:t>
      </w:r>
      <w:r w:rsidRPr="00C977E6">
        <w:t xml:space="preserve"> (Individual/Retail vs. Corporate/Non-Display). </w:t>
      </w:r>
    </w:p>
    <w:p w14:paraId="0F3634FC" w14:textId="77777777" w:rsidR="00C977E6" w:rsidRPr="00C977E6" w:rsidRDefault="00C977E6" w:rsidP="00C977E6"/>
    <w:p w14:paraId="2D9B6C7B" w14:textId="77777777" w:rsidR="00C977E6" w:rsidRPr="00C977E6" w:rsidRDefault="00C977E6" w:rsidP="00C977E6">
      <w:r w:rsidRPr="00C977E6">
        <w:t>When budgeting for a primary + secondary backup feed, costs generally fall into three tiers:</w:t>
      </w:r>
    </w:p>
    <w:p w14:paraId="3E9D88B8" w14:textId="77777777" w:rsidR="00C977E6" w:rsidRPr="00C977E6" w:rsidRDefault="00C977E6" w:rsidP="00C977E6">
      <w:r w:rsidRPr="00C977E6">
        <w:br/>
      </w:r>
    </w:p>
    <w:p w14:paraId="3C92D31C" w14:textId="77777777" w:rsidR="00C977E6" w:rsidRPr="00C977E6" w:rsidRDefault="00C977E6" w:rsidP="00C977E6">
      <w:pPr>
        <w:rPr>
          <w:b/>
          <w:bCs/>
        </w:rPr>
      </w:pPr>
      <w:r w:rsidRPr="00C977E6">
        <w:rPr>
          <w:b/>
          <w:bCs/>
        </w:rPr>
        <w:t>Tier 1: Commercial API Aggregators (Best for Individual Traders &amp; Quant Developers)</w:t>
      </w:r>
    </w:p>
    <w:p w14:paraId="67B9B1F6" w14:textId="77777777" w:rsidR="00C977E6" w:rsidRPr="00C977E6" w:rsidRDefault="00C977E6" w:rsidP="00C977E6">
      <w:r w:rsidRPr="00C977E6">
        <w:rPr>
          <w:b/>
          <w:bCs/>
        </w:rPr>
        <w:t>Cost Range:</w:t>
      </w:r>
      <w:r w:rsidRPr="00C977E6">
        <w:t xml:space="preserve"> </w:t>
      </w:r>
      <w:r w:rsidRPr="00C977E6">
        <w:rPr>
          <w:b/>
          <w:bCs/>
        </w:rPr>
        <w:t>$100 – $500 per month per feed</w:t>
      </w:r>
    </w:p>
    <w:p w14:paraId="59ED0D92" w14:textId="77777777" w:rsidR="00C977E6" w:rsidRPr="00C977E6" w:rsidRDefault="00C977E6" w:rsidP="00C977E6"/>
    <w:p w14:paraId="762E86C2" w14:textId="77777777" w:rsidR="00C977E6" w:rsidRPr="00C977E6" w:rsidRDefault="00C977E6" w:rsidP="00C977E6">
      <w:r w:rsidRPr="00C977E6">
        <w:t>Modern cloud-native data providers license the raw SIP feeds from exchanges, aggregate them, and resell the stream via WebSockets or REST APIs.</w:t>
      </w:r>
    </w:p>
    <w:p w14:paraId="71F4AFD1" w14:textId="77777777" w:rsidR="00C977E6" w:rsidRPr="00C977E6" w:rsidRDefault="00C977E6" w:rsidP="00C977E6">
      <w:r w:rsidRPr="00C977E6">
        <w:br/>
      </w:r>
    </w:p>
    <w:p w14:paraId="5309E221" w14:textId="77777777" w:rsidR="00C977E6" w:rsidRPr="00C977E6" w:rsidRDefault="00C977E6" w:rsidP="00C977E6">
      <w:pPr>
        <w:numPr>
          <w:ilvl w:val="0"/>
          <w:numId w:val="9"/>
        </w:numPr>
      </w:pPr>
      <w:r w:rsidRPr="00C977E6">
        <w:rPr>
          <w:b/>
          <w:bCs/>
        </w:rPr>
        <w:t>Pricing Model:</w:t>
      </w:r>
      <w:r w:rsidRPr="00C977E6">
        <w:t xml:space="preserve"> Fixed monthly flat fee or usage-based (pay-per-GB).</w:t>
      </w:r>
    </w:p>
    <w:p w14:paraId="3D34F9E9" w14:textId="77777777" w:rsidR="00C977E6" w:rsidRPr="00C977E6" w:rsidRDefault="00C977E6" w:rsidP="00C977E6"/>
    <w:p w14:paraId="34642507" w14:textId="77777777" w:rsidR="00C977E6" w:rsidRPr="00C977E6" w:rsidRDefault="00C977E6" w:rsidP="00C977E6">
      <w:pPr>
        <w:numPr>
          <w:ilvl w:val="0"/>
          <w:numId w:val="9"/>
        </w:numPr>
      </w:pPr>
      <w:r w:rsidRPr="00C977E6">
        <w:rPr>
          <w:b/>
          <w:bCs/>
        </w:rPr>
        <w:t>Examples:</w:t>
      </w:r>
    </w:p>
    <w:p w14:paraId="00ED5F07" w14:textId="77777777" w:rsidR="00C977E6" w:rsidRPr="00C977E6" w:rsidRDefault="00C977E6" w:rsidP="00C977E6">
      <w:r w:rsidRPr="00C977E6">
        <w:br/>
      </w:r>
    </w:p>
    <w:p w14:paraId="2D634F15" w14:textId="77777777" w:rsidR="00C977E6" w:rsidRPr="00C977E6" w:rsidRDefault="00C977E6" w:rsidP="00C977E6">
      <w:pPr>
        <w:numPr>
          <w:ilvl w:val="1"/>
          <w:numId w:val="9"/>
        </w:numPr>
      </w:pPr>
      <w:r w:rsidRPr="00C977E6">
        <w:rPr>
          <w:b/>
          <w:bCs/>
        </w:rPr>
        <w:t>Polygon.io:</w:t>
      </w:r>
      <w:r w:rsidRPr="00C977E6">
        <w:t xml:space="preserve"> ~$199/month for an Advanced tier (unlimited real-time SIP WebSocket streaming for individual use). </w:t>
      </w:r>
    </w:p>
    <w:p w14:paraId="55DDB3AB" w14:textId="77777777" w:rsidR="00C977E6" w:rsidRPr="00C977E6" w:rsidRDefault="00C977E6" w:rsidP="00C977E6"/>
    <w:p w14:paraId="354280B3" w14:textId="2061CC61" w:rsidR="00C977E6" w:rsidRPr="00C977E6" w:rsidRDefault="00C977E6" w:rsidP="00C977E6">
      <w:pPr>
        <w:numPr>
          <w:ilvl w:val="1"/>
          <w:numId w:val="9"/>
        </w:numPr>
      </w:pPr>
      <w:r w:rsidRPr="00C977E6">
        <w:rPr>
          <w:b/>
          <w:bCs/>
        </w:rPr>
        <w:t>Databento:</w:t>
      </w:r>
      <w:r w:rsidRPr="00C977E6">
        <w:t xml:space="preserve"> ~</w:t>
      </w:r>
      <m:oMath>
        <m:r>
          <w:rPr>
            <w:rFonts w:ascii="Cambria Math" w:hAnsi="Cambria Math"/>
          </w:rPr>
          <m:t>199/monthbaseline+usage/bandwidthcosts(</m:t>
        </m:r>
      </m:oMath>
      <w:r w:rsidRPr="00C977E6">
        <w:t xml:space="preserve">/GB), allowing pay-as-you-go streaming of SIP or top-of-book data. </w:t>
      </w:r>
    </w:p>
    <w:p w14:paraId="53501F74" w14:textId="77777777" w:rsidR="00C977E6" w:rsidRPr="00C977E6" w:rsidRDefault="00C977E6" w:rsidP="00C977E6"/>
    <w:p w14:paraId="43D38978" w14:textId="77777777" w:rsidR="00C977E6" w:rsidRPr="00C977E6" w:rsidRDefault="00C977E6" w:rsidP="00C977E6">
      <w:pPr>
        <w:numPr>
          <w:ilvl w:val="1"/>
          <w:numId w:val="9"/>
        </w:numPr>
      </w:pPr>
      <w:r w:rsidRPr="00C977E6">
        <w:rPr>
          <w:b/>
          <w:bCs/>
        </w:rPr>
        <w:lastRenderedPageBreak/>
        <w:t>Alpaca / Financial Modeling Prep:</w:t>
      </w:r>
      <w:r w:rsidRPr="00C977E6">
        <w:t xml:space="preserve"> ~$99 – $200/month for real-time consolidated SIP streams.</w:t>
      </w:r>
    </w:p>
    <w:p w14:paraId="254DA2C0" w14:textId="77777777" w:rsidR="00C977E6" w:rsidRPr="00C977E6" w:rsidRDefault="00C977E6" w:rsidP="00C977E6"/>
    <w:p w14:paraId="2E6977A4" w14:textId="77777777" w:rsidR="00C977E6" w:rsidRPr="00C977E6" w:rsidRDefault="00C977E6" w:rsidP="00C977E6">
      <w:pPr>
        <w:numPr>
          <w:ilvl w:val="0"/>
          <w:numId w:val="9"/>
        </w:numPr>
      </w:pPr>
      <w:r w:rsidRPr="00C977E6">
        <w:rPr>
          <w:b/>
          <w:bCs/>
        </w:rPr>
        <w:t>Total Failover Cost:</w:t>
      </w:r>
      <w:r w:rsidRPr="00C977E6">
        <w:t xml:space="preserve"> </w:t>
      </w:r>
      <w:r w:rsidRPr="00C977E6">
        <w:rPr>
          <w:b/>
          <w:bCs/>
        </w:rPr>
        <w:t>~$200 to $400 / month</w:t>
      </w:r>
      <w:r w:rsidRPr="00C977E6">
        <w:t xml:space="preserve"> (e.g., Polygon.io as Primary + Databento as Secondary).</w:t>
      </w:r>
    </w:p>
    <w:p w14:paraId="1F1FAAE4" w14:textId="77777777" w:rsidR="00C977E6" w:rsidRPr="00C977E6" w:rsidRDefault="00C977E6" w:rsidP="00C977E6"/>
    <w:p w14:paraId="1CEBBE47" w14:textId="77777777" w:rsidR="00C977E6" w:rsidRPr="00C977E6" w:rsidRDefault="00C977E6" w:rsidP="00C977E6">
      <w:pPr>
        <w:rPr>
          <w:b/>
          <w:bCs/>
        </w:rPr>
      </w:pPr>
      <w:r w:rsidRPr="00C977E6">
        <w:rPr>
          <w:b/>
          <w:bCs/>
        </w:rPr>
        <w:t>Tier 2: Directly Licensed Non-Display (For Funds, Startups &amp; Automated Trading Firms)</w:t>
      </w:r>
    </w:p>
    <w:p w14:paraId="1AEF6E48" w14:textId="77777777" w:rsidR="00C977E6" w:rsidRPr="00C977E6" w:rsidRDefault="00C977E6" w:rsidP="00C977E6">
      <w:r w:rsidRPr="00C977E6">
        <w:rPr>
          <w:b/>
          <w:bCs/>
        </w:rPr>
        <w:t>Cost Range:</w:t>
      </w:r>
      <w:r w:rsidRPr="00C977E6">
        <w:t xml:space="preserve"> </w:t>
      </w:r>
      <w:r w:rsidRPr="00C977E6">
        <w:rPr>
          <w:b/>
          <w:bCs/>
        </w:rPr>
        <w:t>$2,000 – $15,000+ per month</w:t>
      </w:r>
    </w:p>
    <w:p w14:paraId="6E667461" w14:textId="77777777" w:rsidR="00C977E6" w:rsidRPr="00C977E6" w:rsidRDefault="00C977E6" w:rsidP="00C977E6"/>
    <w:p w14:paraId="6B8B9E3A" w14:textId="77777777" w:rsidR="00C977E6" w:rsidRPr="00C977E6" w:rsidRDefault="00C977E6" w:rsidP="00C977E6">
      <w:r w:rsidRPr="00C977E6">
        <w:t xml:space="preserve">If you operate as a registered business entity, hedge fund, or run an automated trading server that processes data algorithmically without human eyes on a screen, the exchanges classify your usage as </w:t>
      </w:r>
      <w:r w:rsidRPr="00C977E6">
        <w:rPr>
          <w:b/>
          <w:bCs/>
        </w:rPr>
        <w:t>"Non-Display"</w:t>
      </w:r>
      <w:r w:rsidRPr="00C977E6">
        <w:t>.</w:t>
      </w:r>
    </w:p>
    <w:p w14:paraId="664213F9" w14:textId="77777777" w:rsidR="00C977E6" w:rsidRPr="00C977E6" w:rsidRDefault="00C977E6" w:rsidP="00C977E6"/>
    <w:p w14:paraId="10052FDF" w14:textId="77777777" w:rsidR="00C977E6" w:rsidRPr="00C977E6" w:rsidRDefault="00C977E6" w:rsidP="00C977E6">
      <w:r w:rsidRPr="00C977E6">
        <w:t>At this level, you must pay mandatory exchange administrative and license fees:</w:t>
      </w:r>
    </w:p>
    <w:p w14:paraId="320A2D84" w14:textId="77777777" w:rsidR="00C977E6" w:rsidRPr="00C977E6" w:rsidRDefault="00C977E6" w:rsidP="00C977E6">
      <w:r w:rsidRPr="00C977E6">
        <w:br/>
      </w:r>
    </w:p>
    <w:p w14:paraId="4B8100F0" w14:textId="77777777" w:rsidR="00C977E6" w:rsidRPr="00C977E6" w:rsidRDefault="00C977E6" w:rsidP="00C977E6">
      <w:pPr>
        <w:numPr>
          <w:ilvl w:val="0"/>
          <w:numId w:val="10"/>
        </w:numPr>
      </w:pPr>
      <w:r w:rsidRPr="00C977E6">
        <w:rPr>
          <w:b/>
          <w:bCs/>
        </w:rPr>
        <w:t>CTA / CQ Plan (NYSE / Tape A &amp; B):</w:t>
      </w:r>
      <w:r w:rsidRPr="00C977E6">
        <w:t xml:space="preserve"> ~$2,000 – $9,500/month for non-display institutional execution.</w:t>
      </w:r>
    </w:p>
    <w:p w14:paraId="2F0DC4D1" w14:textId="77777777" w:rsidR="00C977E6" w:rsidRPr="00C977E6" w:rsidRDefault="00C977E6" w:rsidP="00C977E6"/>
    <w:p w14:paraId="3E44404C" w14:textId="77777777" w:rsidR="00C977E6" w:rsidRPr="00C977E6" w:rsidRDefault="00C977E6" w:rsidP="00C977E6">
      <w:pPr>
        <w:numPr>
          <w:ilvl w:val="0"/>
          <w:numId w:val="10"/>
        </w:numPr>
      </w:pPr>
      <w:r w:rsidRPr="00C977E6">
        <w:rPr>
          <w:b/>
          <w:bCs/>
        </w:rPr>
        <w:t>UTP Plan (Nasdaq / Tape C):</w:t>
      </w:r>
      <w:r w:rsidRPr="00C977E6">
        <w:t xml:space="preserve"> ~$2,000 – $3,500/month access/non-display fee.</w:t>
      </w:r>
    </w:p>
    <w:p w14:paraId="5B636A31" w14:textId="77777777" w:rsidR="00C977E6" w:rsidRPr="00C977E6" w:rsidRDefault="00C977E6" w:rsidP="00C977E6"/>
    <w:p w14:paraId="0FEDB7B0" w14:textId="77777777" w:rsidR="00C977E6" w:rsidRPr="00C977E6" w:rsidRDefault="00C977E6" w:rsidP="00C977E6">
      <w:pPr>
        <w:numPr>
          <w:ilvl w:val="0"/>
          <w:numId w:val="10"/>
        </w:numPr>
      </w:pPr>
      <w:r w:rsidRPr="00C977E6">
        <w:rPr>
          <w:b/>
          <w:bCs/>
        </w:rPr>
        <w:t>Vendor Redistribution Surcharges:</w:t>
      </w:r>
      <w:r w:rsidRPr="00C977E6">
        <w:t xml:space="preserve"> ~$1,500 – $3,000/month depending on distribution.</w:t>
      </w:r>
    </w:p>
    <w:p w14:paraId="2DACA545" w14:textId="77777777" w:rsidR="00C977E6" w:rsidRPr="00C977E6" w:rsidRDefault="00C977E6" w:rsidP="00C977E6"/>
    <w:p w14:paraId="534D02BC" w14:textId="77777777" w:rsidR="00C977E6" w:rsidRPr="00C977E6" w:rsidRDefault="00C977E6" w:rsidP="00C977E6">
      <w:pPr>
        <w:numPr>
          <w:ilvl w:val="0"/>
          <w:numId w:val="10"/>
        </w:numPr>
      </w:pPr>
      <w:r w:rsidRPr="00C977E6">
        <w:rPr>
          <w:b/>
          <w:bCs/>
        </w:rPr>
        <w:t>Total Failover Cost:</w:t>
      </w:r>
      <w:r w:rsidRPr="00C977E6">
        <w:t xml:space="preserve"> </w:t>
      </w:r>
      <w:r w:rsidRPr="00C977E6">
        <w:rPr>
          <w:b/>
          <w:bCs/>
        </w:rPr>
        <w:t>~$10,000 to $25,000 / month</w:t>
      </w:r>
      <w:r w:rsidRPr="00C977E6">
        <w:t xml:space="preserve"> across both primary and backup vendors due to required exchange licensing per feed.</w:t>
      </w:r>
    </w:p>
    <w:p w14:paraId="4C6EC8C1" w14:textId="77777777" w:rsidR="00C977E6" w:rsidRPr="00C977E6" w:rsidRDefault="00C977E6" w:rsidP="00C977E6"/>
    <w:p w14:paraId="51186183" w14:textId="77777777" w:rsidR="00C977E6" w:rsidRPr="00C977E6" w:rsidRDefault="00C977E6" w:rsidP="00C977E6">
      <w:pPr>
        <w:rPr>
          <w:b/>
          <w:bCs/>
        </w:rPr>
      </w:pPr>
      <w:r w:rsidRPr="00C977E6">
        <w:rPr>
          <w:b/>
          <w:bCs/>
        </w:rPr>
        <w:t>Tier 3: Direct Exchange Co-location &amp; Fiber Feeds (Institutional HFT)</w:t>
      </w:r>
    </w:p>
    <w:p w14:paraId="2F61D0C8" w14:textId="77777777" w:rsidR="00C977E6" w:rsidRPr="00C977E6" w:rsidRDefault="00C977E6" w:rsidP="00C977E6">
      <w:r w:rsidRPr="00C977E6">
        <w:rPr>
          <w:b/>
          <w:bCs/>
        </w:rPr>
        <w:lastRenderedPageBreak/>
        <w:t>Cost Range:</w:t>
      </w:r>
      <w:r w:rsidRPr="00C977E6">
        <w:t xml:space="preserve"> </w:t>
      </w:r>
      <w:r w:rsidRPr="00C977E6">
        <w:rPr>
          <w:b/>
          <w:bCs/>
        </w:rPr>
        <w:t>$30,000 – $100,000+ per month</w:t>
      </w:r>
    </w:p>
    <w:p w14:paraId="56935B9A" w14:textId="77777777" w:rsidR="00C977E6" w:rsidRPr="00C977E6" w:rsidRDefault="00C977E6" w:rsidP="00C977E6"/>
    <w:p w14:paraId="6E2DFFB4" w14:textId="77777777" w:rsidR="00C977E6" w:rsidRPr="00C977E6" w:rsidRDefault="00C977E6" w:rsidP="00C977E6">
      <w:r w:rsidRPr="00C977E6">
        <w:t>Institutional High-Frequency Trading (HFT) firms skip cloud APIs altogether and rent physical rack space inside Secaucus (NY4) or Carteret (NJ2) data centers.</w:t>
      </w:r>
    </w:p>
    <w:p w14:paraId="75B797A5" w14:textId="77777777" w:rsidR="00C977E6" w:rsidRPr="00C977E6" w:rsidRDefault="00C977E6" w:rsidP="00C977E6">
      <w:r w:rsidRPr="00C977E6">
        <w:br/>
      </w:r>
    </w:p>
    <w:p w14:paraId="1F418D81" w14:textId="77777777" w:rsidR="00C977E6" w:rsidRPr="00C977E6" w:rsidRDefault="00C977E6" w:rsidP="00C977E6">
      <w:pPr>
        <w:numPr>
          <w:ilvl w:val="0"/>
          <w:numId w:val="11"/>
        </w:numPr>
      </w:pPr>
      <w:r w:rsidRPr="00C977E6">
        <w:rPr>
          <w:b/>
          <w:bCs/>
        </w:rPr>
        <w:t>Costs Include:</w:t>
      </w:r>
      <w:r w:rsidRPr="00C977E6">
        <w:t xml:space="preserve"> Physical cross-connect cables ($1,000–$2,000/mo), exchange port fees ($2,500–$10,000/port/mo), raw direct feed licenses, and ultra-low-latency hosting.</w:t>
      </w:r>
    </w:p>
    <w:p w14:paraId="30DE4B61" w14:textId="77777777" w:rsidR="00C977E6" w:rsidRPr="00C977E6" w:rsidRDefault="00C977E6" w:rsidP="00C977E6"/>
    <w:p w14:paraId="5AFEA6F2" w14:textId="77777777" w:rsidR="00C977E6" w:rsidRPr="00C977E6" w:rsidRDefault="00C977E6" w:rsidP="00C977E6">
      <w:pPr>
        <w:rPr>
          <w:b/>
          <w:bCs/>
        </w:rPr>
      </w:pPr>
      <w:r w:rsidRPr="00C977E6">
        <w:rPr>
          <w:b/>
          <w:bCs/>
        </w:rPr>
        <w:t>Practical Cost Recommendation</w:t>
      </w:r>
    </w:p>
    <w:p w14:paraId="76578287" w14:textId="77777777" w:rsidR="00C977E6" w:rsidRPr="00C977E6" w:rsidRDefault="00C977E6" w:rsidP="00C977E6">
      <w:r w:rsidRPr="00C977E6">
        <w:t>If you are an independent developer or small team building an adaptive model:</w:t>
      </w:r>
    </w:p>
    <w:p w14:paraId="16377579" w14:textId="77777777" w:rsidR="00C977E6" w:rsidRPr="00C977E6" w:rsidRDefault="00C977E6" w:rsidP="00C977E6">
      <w:r w:rsidRPr="00C977E6">
        <w:br/>
      </w:r>
    </w:p>
    <w:p w14:paraId="68A26351" w14:textId="77777777" w:rsidR="00C977E6" w:rsidRPr="00C977E6" w:rsidRDefault="00C977E6" w:rsidP="00C977E6">
      <w:pPr>
        <w:numPr>
          <w:ilvl w:val="0"/>
          <w:numId w:val="12"/>
        </w:numPr>
      </w:pPr>
      <w:r w:rsidRPr="00C977E6">
        <w:rPr>
          <w:b/>
          <w:bCs/>
        </w:rPr>
        <w:t>Primary Feed:</w:t>
      </w:r>
      <w:r w:rsidRPr="00C977E6">
        <w:t xml:space="preserve"> </w:t>
      </w:r>
      <w:r w:rsidRPr="00C977E6">
        <w:rPr>
          <w:b/>
          <w:bCs/>
        </w:rPr>
        <w:t>Polygon.io</w:t>
      </w:r>
      <w:r w:rsidRPr="00C977E6">
        <w:t xml:space="preserve"> (Advanced Plan) @ ~$199/mo. </w:t>
      </w:r>
    </w:p>
    <w:p w14:paraId="38C91BC1" w14:textId="77777777" w:rsidR="00C977E6" w:rsidRPr="00C977E6" w:rsidRDefault="00C977E6" w:rsidP="00C977E6"/>
    <w:p w14:paraId="163A8239" w14:textId="77777777" w:rsidR="00C977E6" w:rsidRPr="00C977E6" w:rsidRDefault="00C977E6" w:rsidP="00C977E6">
      <w:pPr>
        <w:numPr>
          <w:ilvl w:val="0"/>
          <w:numId w:val="12"/>
        </w:numPr>
      </w:pPr>
      <w:r w:rsidRPr="00C977E6">
        <w:rPr>
          <w:b/>
          <w:bCs/>
        </w:rPr>
        <w:t>Secondary Feed:</w:t>
      </w:r>
      <w:r w:rsidRPr="00C977E6">
        <w:t xml:space="preserve"> </w:t>
      </w:r>
      <w:r w:rsidRPr="00C977E6">
        <w:rPr>
          <w:b/>
          <w:bCs/>
        </w:rPr>
        <w:t>Databento</w:t>
      </w:r>
      <w:r w:rsidRPr="00C977E6">
        <w:t xml:space="preserve"> or </w:t>
      </w:r>
      <w:r w:rsidRPr="00C977E6">
        <w:rPr>
          <w:b/>
          <w:bCs/>
        </w:rPr>
        <w:t>Databento US Equities</w:t>
      </w:r>
      <w:r w:rsidRPr="00C977E6">
        <w:t xml:space="preserve"> (Usage/Standard) @ ~$199/mo. </w:t>
      </w:r>
    </w:p>
    <w:p w14:paraId="5DA286A4" w14:textId="77777777" w:rsidR="00C977E6" w:rsidRPr="00C977E6" w:rsidRDefault="00C977E6" w:rsidP="00C977E6"/>
    <w:p w14:paraId="3F143BC9" w14:textId="77777777" w:rsidR="00C977E6" w:rsidRPr="00C977E6" w:rsidRDefault="00C977E6" w:rsidP="00C977E6">
      <w:pPr>
        <w:numPr>
          <w:ilvl w:val="0"/>
          <w:numId w:val="12"/>
        </w:numPr>
      </w:pPr>
      <w:r w:rsidRPr="00C977E6">
        <w:rPr>
          <w:b/>
          <w:bCs/>
        </w:rPr>
        <w:t>Total Budget:</w:t>
      </w:r>
      <w:r w:rsidRPr="00C977E6">
        <w:t xml:space="preserve"> </w:t>
      </w:r>
      <w:r w:rsidRPr="00C977E6">
        <w:rPr>
          <w:b/>
          <w:bCs/>
        </w:rPr>
        <w:t>~$400 / month</w:t>
      </w:r>
      <w:r w:rsidRPr="00C977E6">
        <w:t xml:space="preserve"> to get 99.9% uptime, complete SIP consolidated coverage, and a redundant WebSocket failover system without corporate non-display fees. </w:t>
      </w:r>
    </w:p>
    <w:p w14:paraId="2855052C" w14:textId="3CC70119" w:rsidR="00C977E6" w:rsidRDefault="00C977E6" w:rsidP="00C977E6">
      <w:pPr>
        <w:pStyle w:val="Heading3"/>
      </w:pPr>
      <w:r>
        <w:t>Question</w:t>
      </w:r>
    </w:p>
    <w:p w14:paraId="37711A70" w14:textId="7E853FF0" w:rsidR="00C977E6" w:rsidRDefault="00C977E6" w:rsidP="00C977E6">
      <w:r w:rsidRPr="00C977E6">
        <w:t>Quant developers; what is Quant?</w:t>
      </w:r>
    </w:p>
    <w:p w14:paraId="78381A12" w14:textId="0929F393" w:rsidR="00C977E6" w:rsidRPr="00C977E6" w:rsidRDefault="00C977E6" w:rsidP="00C977E6">
      <w:pPr>
        <w:pStyle w:val="Heading3"/>
      </w:pPr>
      <w:r>
        <w:t>Response</w:t>
      </w:r>
    </w:p>
    <w:p w14:paraId="3E3E79AF"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Quant</w:t>
      </w:r>
      <w:r w:rsidRPr="00C977E6">
        <w:rPr>
          <w:rFonts w:ascii="Arial" w:eastAsia="Times New Roman" w:hAnsi="Arial" w:cs="Arial"/>
          <w:color w:val="1F1F1F"/>
          <w:kern w:val="0"/>
          <w14:ligatures w14:val="none"/>
        </w:rPr>
        <w:t xml:space="preserve"> is short for </w:t>
      </w:r>
      <w:r w:rsidRPr="00C977E6">
        <w:rPr>
          <w:rFonts w:ascii="Arial" w:eastAsia="Times New Roman" w:hAnsi="Arial" w:cs="Arial"/>
          <w:b/>
          <w:bCs/>
          <w:color w:val="1F1F1F"/>
          <w:kern w:val="0"/>
          <w:bdr w:val="none" w:sz="0" w:space="0" w:color="auto" w:frame="1"/>
          <w14:ligatures w14:val="none"/>
        </w:rPr>
        <w:t>quantitative analyst</w:t>
      </w:r>
      <w:r w:rsidRPr="00C977E6">
        <w:rPr>
          <w:rFonts w:ascii="Arial" w:eastAsia="Times New Roman" w:hAnsi="Arial" w:cs="Arial"/>
          <w:color w:val="1F1F1F"/>
          <w:kern w:val="0"/>
          <w14:ligatures w14:val="none"/>
        </w:rPr>
        <w:t>—a finance professional who uses advanced mathematical, statistical, and programming models to price financial instruments, manage risk, and execute automated trading strategies.</w:t>
      </w:r>
    </w:p>
    <w:p w14:paraId="7DCF11B3" w14:textId="77777777" w:rsidR="00C977E6" w:rsidRPr="00C977E6" w:rsidRDefault="00C977E6" w:rsidP="00C977E6">
      <w:pPr>
        <w:spacing w:after="0" w:line="240" w:lineRule="auto"/>
        <w:rPr>
          <w:rFonts w:ascii="Arial" w:eastAsia="Times New Roman" w:hAnsi="Arial" w:cs="Arial"/>
          <w:color w:val="1F1F1F"/>
          <w:kern w:val="0"/>
          <w14:ligatures w14:val="none"/>
        </w:rPr>
      </w:pPr>
    </w:p>
    <w:p w14:paraId="0BE70C26"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t>Rather than relying on traditional fundamental analysis (like reading balance sheets or evaluating management teams), quants rely on data, algorithms, and probability.</w:t>
      </w:r>
    </w:p>
    <w:p w14:paraId="39C9B4B1"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lastRenderedPageBreak/>
        <w:br/>
      </w:r>
    </w:p>
    <w:p w14:paraId="0A25CE8F"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Key Roles Within Quant Finance</w:t>
      </w:r>
    </w:p>
    <w:p w14:paraId="6771F8C6" w14:textId="77777777" w:rsidR="00C977E6" w:rsidRPr="00C977E6" w:rsidRDefault="00C977E6" w:rsidP="00C977E6">
      <w:pPr>
        <w:numPr>
          <w:ilvl w:val="0"/>
          <w:numId w:val="13"/>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Quantitative Researchers:</w:t>
      </w:r>
      <w:r w:rsidRPr="00C977E6">
        <w:rPr>
          <w:rFonts w:ascii="Arial" w:eastAsia="Times New Roman" w:hAnsi="Arial" w:cs="Arial"/>
          <w:color w:val="1F1F1F"/>
          <w:kern w:val="0"/>
          <w14:ligatures w14:val="none"/>
        </w:rPr>
        <w:t xml:space="preserve"> The scientists who discover pricing anomalies, build mathematical models, and design alpha-generating trading strategies.</w:t>
      </w:r>
    </w:p>
    <w:p w14:paraId="1A619FF2"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2E41BC7D" w14:textId="77777777" w:rsidR="00C977E6" w:rsidRPr="00C977E6" w:rsidRDefault="00C977E6" w:rsidP="00C977E6">
      <w:pPr>
        <w:numPr>
          <w:ilvl w:val="0"/>
          <w:numId w:val="13"/>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Quantitative Developers (Quant Devs):</w:t>
      </w:r>
      <w:r w:rsidRPr="00C977E6">
        <w:rPr>
          <w:rFonts w:ascii="Arial" w:eastAsia="Times New Roman" w:hAnsi="Arial" w:cs="Arial"/>
          <w:color w:val="1F1F1F"/>
          <w:kern w:val="0"/>
          <w14:ligatures w14:val="none"/>
        </w:rPr>
        <w:t xml:space="preserve"> The software engineers who take those mathematical models and build the high-performance, low-latency infrastructure, data pipelines, and production systems required to execute them in live markets.</w:t>
      </w:r>
    </w:p>
    <w:p w14:paraId="2AE8DC61"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425B4E54" w14:textId="77777777" w:rsidR="00C977E6" w:rsidRPr="00C977E6" w:rsidRDefault="00C977E6" w:rsidP="00C977E6">
      <w:pPr>
        <w:numPr>
          <w:ilvl w:val="0"/>
          <w:numId w:val="13"/>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Quant Traders:</w:t>
      </w:r>
      <w:r w:rsidRPr="00C977E6">
        <w:rPr>
          <w:rFonts w:ascii="Arial" w:eastAsia="Times New Roman" w:hAnsi="Arial" w:cs="Arial"/>
          <w:color w:val="1F1F1F"/>
          <w:kern w:val="0"/>
          <w14:ligatures w14:val="none"/>
        </w:rPr>
        <w:t xml:space="preserve"> Traders who monitor algorithmic systems, manage live execution risk, and intervene when market anomalies break baseline models.</w:t>
      </w:r>
    </w:p>
    <w:p w14:paraId="43D8C53B"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6E1344AB" w14:textId="77777777" w:rsidR="00C977E6" w:rsidRPr="00C977E6" w:rsidRDefault="00C977E6" w:rsidP="00C977E6">
      <w:pPr>
        <w:numPr>
          <w:ilvl w:val="0"/>
          <w:numId w:val="13"/>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Risk Managers:</w:t>
      </w:r>
      <w:r w:rsidRPr="00C977E6">
        <w:rPr>
          <w:rFonts w:ascii="Arial" w:eastAsia="Times New Roman" w:hAnsi="Arial" w:cs="Arial"/>
          <w:color w:val="1F1F1F"/>
          <w:kern w:val="0"/>
          <w14:ligatures w14:val="none"/>
        </w:rPr>
        <w:t xml:space="preserve"> Quants who build stress-testing frameworks to ensure a trading desk doesn't experience catastrophic losses during extreme market dislocations.</w:t>
      </w:r>
    </w:p>
    <w:p w14:paraId="743E44F6"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13E8807D"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What Quants Do Daily</w:t>
      </w:r>
    </w:p>
    <w:p w14:paraId="5995FD45" w14:textId="77777777" w:rsidR="00C977E6" w:rsidRPr="00C977E6" w:rsidRDefault="00C977E6" w:rsidP="00C977E6">
      <w:pPr>
        <w:numPr>
          <w:ilvl w:val="0"/>
          <w:numId w:val="14"/>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Signal Generation:</w:t>
      </w:r>
      <w:r w:rsidRPr="00C977E6">
        <w:rPr>
          <w:rFonts w:ascii="Arial" w:eastAsia="Times New Roman" w:hAnsi="Arial" w:cs="Arial"/>
          <w:color w:val="1F1F1F"/>
          <w:kern w:val="0"/>
          <w14:ligatures w14:val="none"/>
        </w:rPr>
        <w:t xml:space="preserve"> Writing algorithms to scan historical and real-time market feeds (like U.S. Equity SIP streams) for recurring patterns or statistical arbitrage opportunities.</w:t>
      </w:r>
    </w:p>
    <w:p w14:paraId="6A22334E"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3D171F1D" w14:textId="77777777" w:rsidR="00C977E6" w:rsidRPr="00C977E6" w:rsidRDefault="00C977E6" w:rsidP="00C977E6">
      <w:pPr>
        <w:numPr>
          <w:ilvl w:val="0"/>
          <w:numId w:val="14"/>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Portfolio Optimization:</w:t>
      </w:r>
      <w:r w:rsidRPr="00C977E6">
        <w:rPr>
          <w:rFonts w:ascii="Arial" w:eastAsia="Times New Roman" w:hAnsi="Arial" w:cs="Arial"/>
          <w:color w:val="1F1F1F"/>
          <w:kern w:val="0"/>
          <w14:ligatures w14:val="none"/>
        </w:rPr>
        <w:t xml:space="preserve"> Using matrix algebra and optimization algorithms (like mean-variance optimization) to balance risk and return across thousands of assets.</w:t>
      </w:r>
    </w:p>
    <w:p w14:paraId="3B1164F7"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255B31DF" w14:textId="77777777" w:rsidR="00C977E6" w:rsidRPr="00C977E6" w:rsidRDefault="00C977E6" w:rsidP="00C977E6">
      <w:pPr>
        <w:numPr>
          <w:ilvl w:val="0"/>
          <w:numId w:val="14"/>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Pricing Derivatives:</w:t>
      </w:r>
      <w:r w:rsidRPr="00C977E6">
        <w:rPr>
          <w:rFonts w:ascii="Arial" w:eastAsia="Times New Roman" w:hAnsi="Arial" w:cs="Arial"/>
          <w:color w:val="1F1F1F"/>
          <w:kern w:val="0"/>
          <w14:ligatures w14:val="none"/>
        </w:rPr>
        <w:t xml:space="preserve"> Applying stochastic calculus (such as the Black-Scholes model) to price complex options and derivatives that cannot be valued manually.</w:t>
      </w:r>
    </w:p>
    <w:p w14:paraId="3694FF32"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0D0EEA13" w14:textId="77777777" w:rsidR="00C977E6" w:rsidRPr="00C977E6" w:rsidRDefault="00C977E6" w:rsidP="00C977E6">
      <w:pPr>
        <w:numPr>
          <w:ilvl w:val="0"/>
          <w:numId w:val="14"/>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Backtesting &amp; Simulation:</w:t>
      </w:r>
      <w:r w:rsidRPr="00C977E6">
        <w:rPr>
          <w:rFonts w:ascii="Arial" w:eastAsia="Times New Roman" w:hAnsi="Arial" w:cs="Arial"/>
          <w:color w:val="1F1F1F"/>
          <w:kern w:val="0"/>
          <w14:ligatures w14:val="none"/>
        </w:rPr>
        <w:t xml:space="preserve"> Simulating trading strategies over years of historical tick and OHLCV data to verify that an edge exists before deploying capital.</w:t>
      </w:r>
    </w:p>
    <w:p w14:paraId="10368444"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167CE25F"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Core Skill Set</w:t>
      </w:r>
    </w:p>
    <w:p w14:paraId="50051CCB" w14:textId="77777777" w:rsidR="00C977E6" w:rsidRPr="00C977E6" w:rsidRDefault="00C977E6" w:rsidP="00C977E6">
      <w:pPr>
        <w:numPr>
          <w:ilvl w:val="0"/>
          <w:numId w:val="15"/>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Mathematics &amp; Statistics:</w:t>
      </w:r>
      <w:r w:rsidRPr="00C977E6">
        <w:rPr>
          <w:rFonts w:ascii="Arial" w:eastAsia="Times New Roman" w:hAnsi="Arial" w:cs="Arial"/>
          <w:color w:val="1F1F1F"/>
          <w:kern w:val="0"/>
          <w14:ligatures w14:val="none"/>
        </w:rPr>
        <w:t xml:space="preserve"> Probability theory, linear algebra, stochastic calculus, and time-series analysis.</w:t>
      </w:r>
    </w:p>
    <w:p w14:paraId="6F2E801E"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65F60013" w14:textId="77777777" w:rsidR="00C977E6" w:rsidRPr="00C977E6" w:rsidRDefault="00C977E6" w:rsidP="00C977E6">
      <w:pPr>
        <w:numPr>
          <w:ilvl w:val="0"/>
          <w:numId w:val="15"/>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Programming Languages:</w:t>
      </w:r>
      <w:r w:rsidRPr="00C977E6">
        <w:rPr>
          <w:rFonts w:ascii="Arial" w:eastAsia="Times New Roman" w:hAnsi="Arial" w:cs="Arial"/>
          <w:color w:val="1F1F1F"/>
          <w:kern w:val="0"/>
          <w14:ligatures w14:val="none"/>
        </w:rPr>
        <w:t xml:space="preserve"> C++ (for ultra-low latency execution), Python (for research, data science, and model prototyping), and SQL/kdb+ (for massive time-series data storage).</w:t>
      </w:r>
    </w:p>
    <w:p w14:paraId="296DB870"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71496ADD" w14:textId="77777777" w:rsidR="00C977E6" w:rsidRPr="00C977E6" w:rsidRDefault="00C977E6" w:rsidP="00C977E6">
      <w:pPr>
        <w:numPr>
          <w:ilvl w:val="0"/>
          <w:numId w:val="15"/>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Financial Engineering:</w:t>
      </w:r>
      <w:r w:rsidRPr="00C977E6">
        <w:rPr>
          <w:rFonts w:ascii="Arial" w:eastAsia="Times New Roman" w:hAnsi="Arial" w:cs="Arial"/>
          <w:color w:val="1F1F1F"/>
          <w:kern w:val="0"/>
          <w14:ligatures w14:val="none"/>
        </w:rPr>
        <w:t xml:space="preserve"> Deep familiarity with market microstructures, order book dynamics, and asset pricing theory.</w:t>
      </w:r>
    </w:p>
    <w:p w14:paraId="58D4A9E0" w14:textId="0A29DC17" w:rsidR="00C977E6" w:rsidRDefault="00C977E6" w:rsidP="00C977E6"/>
    <w:p w14:paraId="7BCF8F2F" w14:textId="115EEF80" w:rsidR="00C977E6" w:rsidRDefault="00C977E6" w:rsidP="00C977E6">
      <w:pPr>
        <w:pStyle w:val="Heading3"/>
      </w:pPr>
      <w:r>
        <w:lastRenderedPageBreak/>
        <w:t>Question</w:t>
      </w:r>
      <w:r w:rsidRPr="00C977E6">
        <w:t xml:space="preserve"> </w:t>
      </w:r>
      <w:r>
        <w:t>- Implied</w:t>
      </w:r>
    </w:p>
    <w:p w14:paraId="5DDA32A4" w14:textId="10D5F974" w:rsidR="00C977E6" w:rsidRDefault="00C977E6" w:rsidP="00C977E6">
      <w:r w:rsidRPr="00C977E6">
        <w:t>I would fall into Tier 1 then.</w:t>
      </w:r>
    </w:p>
    <w:p w14:paraId="3255E5CE"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t xml:space="preserve">For an independent quant developer or small trading team, </w:t>
      </w:r>
      <w:r w:rsidRPr="00C977E6">
        <w:rPr>
          <w:rFonts w:ascii="Arial" w:eastAsia="Times New Roman" w:hAnsi="Arial" w:cs="Arial"/>
          <w:b/>
          <w:bCs/>
          <w:color w:val="1F1F1F"/>
          <w:kern w:val="0"/>
          <w:bdr w:val="none" w:sz="0" w:space="0" w:color="auto" w:frame="1"/>
          <w14:ligatures w14:val="none"/>
        </w:rPr>
        <w:t>Tier 1 is the sweet spot.</w:t>
      </w:r>
      <w:r w:rsidRPr="00C977E6">
        <w:rPr>
          <w:rFonts w:ascii="Arial" w:eastAsia="Times New Roman" w:hAnsi="Arial" w:cs="Arial"/>
          <w:color w:val="1F1F1F"/>
          <w:kern w:val="0"/>
          <w14:ligatures w14:val="none"/>
        </w:rPr>
        <w:t xml:space="preserve"> It gives you true </w:t>
      </w:r>
      <w:r w:rsidRPr="00C977E6">
        <w:rPr>
          <w:rFonts w:ascii="Arial" w:eastAsia="Times New Roman" w:hAnsi="Arial" w:cs="Arial"/>
          <w:b/>
          <w:bCs/>
          <w:color w:val="1F1F1F"/>
          <w:kern w:val="0"/>
          <w:bdr w:val="none" w:sz="0" w:space="0" w:color="auto" w:frame="1"/>
          <w14:ligatures w14:val="none"/>
        </w:rPr>
        <w:t>SIP consolidated market coverage</w:t>
      </w:r>
      <w:r w:rsidRPr="00C977E6">
        <w:rPr>
          <w:rFonts w:ascii="Arial" w:eastAsia="Times New Roman" w:hAnsi="Arial" w:cs="Arial"/>
          <w:color w:val="1F1F1F"/>
          <w:kern w:val="0"/>
          <w14:ligatures w14:val="none"/>
        </w:rPr>
        <w:t xml:space="preserve"> (full volume, accurate national high/lows across all ~16 exchanges) and real-time streaming at a tiny fraction of the cost of institutional non-display licenses.</w:t>
      </w:r>
    </w:p>
    <w:p w14:paraId="245DE9AD"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br/>
      </w:r>
    </w:p>
    <w:p w14:paraId="41DA6385"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Recommended Primary + Secondary Architecture ($400/mo Total)</w:t>
      </w:r>
    </w:p>
    <w:p w14:paraId="7228BEB4"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t>To build a resilient, redundant system without incurring thousands in exchange non-display fees:</w:t>
      </w:r>
    </w:p>
    <w:p w14:paraId="2028F3FB" w14:textId="77777777" w:rsidR="00C977E6" w:rsidRPr="00C977E6" w:rsidRDefault="00C977E6" w:rsidP="00C977E6">
      <w:pPr>
        <w:spacing w:after="0" w:line="240" w:lineRule="auto"/>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br/>
      </w:r>
    </w:p>
    <w:p w14:paraId="5E24AFEF" w14:textId="77777777" w:rsidR="00C977E6" w:rsidRPr="00C977E6" w:rsidRDefault="00C977E6" w:rsidP="00C977E6">
      <w:pPr>
        <w:numPr>
          <w:ilvl w:val="0"/>
          <w:numId w:val="16"/>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Primary Feed (~$199/month):</w:t>
      </w:r>
      <w:r w:rsidRPr="00C977E6">
        <w:rPr>
          <w:rFonts w:ascii="Arial" w:eastAsia="Times New Roman" w:hAnsi="Arial" w:cs="Arial"/>
          <w:color w:val="1F1F1F"/>
          <w:kern w:val="0"/>
          <w14:ligatures w14:val="none"/>
        </w:rPr>
        <w:t xml:space="preserve"> </w:t>
      </w:r>
      <w:r w:rsidRPr="00C977E6">
        <w:rPr>
          <w:rFonts w:ascii="Arial" w:eastAsia="Times New Roman" w:hAnsi="Arial" w:cs="Arial"/>
          <w:b/>
          <w:bCs/>
          <w:color w:val="1F1F1F"/>
          <w:kern w:val="0"/>
          <w:bdr w:val="none" w:sz="0" w:space="0" w:color="auto" w:frame="1"/>
          <w14:ligatures w14:val="none"/>
        </w:rPr>
        <w:t>Polygon.io (Advanced Plan)</w:t>
      </w:r>
    </w:p>
    <w:p w14:paraId="407E562A"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br/>
      </w:r>
    </w:p>
    <w:p w14:paraId="49BC6A24" w14:textId="77777777" w:rsidR="00C977E6" w:rsidRPr="00C977E6" w:rsidRDefault="00C977E6" w:rsidP="00C977E6">
      <w:pPr>
        <w:numPr>
          <w:ilvl w:val="1"/>
          <w:numId w:val="16"/>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Role:</w:t>
      </w:r>
      <w:r w:rsidRPr="00C977E6">
        <w:rPr>
          <w:rFonts w:ascii="Arial" w:eastAsia="Times New Roman" w:hAnsi="Arial" w:cs="Arial"/>
          <w:color w:val="1F1F1F"/>
          <w:kern w:val="0"/>
          <w14:ligatures w14:val="none"/>
        </w:rPr>
        <w:t xml:space="preserve"> Serves as your primary real-time WebSocket connection for live model execution and feature generation.</w:t>
      </w:r>
    </w:p>
    <w:p w14:paraId="5C40BB99" w14:textId="77777777" w:rsidR="00C977E6" w:rsidRPr="00C977E6" w:rsidRDefault="00C977E6" w:rsidP="00C977E6">
      <w:pPr>
        <w:spacing w:after="0" w:line="240" w:lineRule="auto"/>
        <w:ind w:left="1440"/>
        <w:rPr>
          <w:rFonts w:ascii="Arial" w:eastAsia="Times New Roman" w:hAnsi="Arial" w:cs="Arial"/>
          <w:color w:val="1F1F1F"/>
          <w:kern w:val="0"/>
          <w14:ligatures w14:val="none"/>
        </w:rPr>
      </w:pPr>
    </w:p>
    <w:p w14:paraId="3A69B23A" w14:textId="77777777" w:rsidR="00C977E6" w:rsidRPr="00C977E6" w:rsidRDefault="00C977E6" w:rsidP="00C977E6">
      <w:pPr>
        <w:numPr>
          <w:ilvl w:val="1"/>
          <w:numId w:val="16"/>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Strengths:</w:t>
      </w:r>
      <w:r w:rsidRPr="00C977E6">
        <w:rPr>
          <w:rFonts w:ascii="Arial" w:eastAsia="Times New Roman" w:hAnsi="Arial" w:cs="Arial"/>
          <w:color w:val="1F1F1F"/>
          <w:kern w:val="0"/>
          <w14:ligatures w14:val="none"/>
        </w:rPr>
        <w:t xml:space="preserve"> High reliability, full SIP coverage, clean normalized JSON WebSocket feeds, and comprehensive historic REST API endpoints for backtesting.</w:t>
      </w:r>
    </w:p>
    <w:p w14:paraId="03E72627" w14:textId="77777777" w:rsidR="00C977E6" w:rsidRPr="00C977E6" w:rsidRDefault="00C977E6" w:rsidP="00C977E6">
      <w:pPr>
        <w:spacing w:after="0" w:line="240" w:lineRule="auto"/>
        <w:ind w:left="1440"/>
        <w:rPr>
          <w:rFonts w:ascii="Arial" w:eastAsia="Times New Roman" w:hAnsi="Arial" w:cs="Arial"/>
          <w:color w:val="1F1F1F"/>
          <w:kern w:val="0"/>
          <w14:ligatures w14:val="none"/>
        </w:rPr>
      </w:pPr>
    </w:p>
    <w:p w14:paraId="55AF59CB" w14:textId="77777777" w:rsidR="00C977E6" w:rsidRPr="00C977E6" w:rsidRDefault="00C977E6" w:rsidP="00C977E6">
      <w:pPr>
        <w:numPr>
          <w:ilvl w:val="0"/>
          <w:numId w:val="16"/>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Secondary / Failover Feed (~$199/month):</w:t>
      </w:r>
      <w:r w:rsidRPr="00C977E6">
        <w:rPr>
          <w:rFonts w:ascii="Arial" w:eastAsia="Times New Roman" w:hAnsi="Arial" w:cs="Arial"/>
          <w:color w:val="1F1F1F"/>
          <w:kern w:val="0"/>
          <w14:ligatures w14:val="none"/>
        </w:rPr>
        <w:t xml:space="preserve"> </w:t>
      </w:r>
      <w:r w:rsidRPr="00C977E6">
        <w:rPr>
          <w:rFonts w:ascii="Arial" w:eastAsia="Times New Roman" w:hAnsi="Arial" w:cs="Arial"/>
          <w:b/>
          <w:bCs/>
          <w:color w:val="1F1F1F"/>
          <w:kern w:val="0"/>
          <w:bdr w:val="none" w:sz="0" w:space="0" w:color="auto" w:frame="1"/>
          <w14:ligatures w14:val="none"/>
        </w:rPr>
        <w:t>Databento (US Equities)</w:t>
      </w:r>
    </w:p>
    <w:p w14:paraId="4314A05B"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r w:rsidRPr="00C977E6">
        <w:rPr>
          <w:rFonts w:ascii="Arial" w:eastAsia="Times New Roman" w:hAnsi="Arial" w:cs="Arial"/>
          <w:color w:val="1F1F1F"/>
          <w:kern w:val="0"/>
          <w14:ligatures w14:val="none"/>
        </w:rPr>
        <w:br/>
      </w:r>
    </w:p>
    <w:p w14:paraId="09589436" w14:textId="77777777" w:rsidR="00C977E6" w:rsidRPr="00C977E6" w:rsidRDefault="00C977E6" w:rsidP="00C977E6">
      <w:pPr>
        <w:numPr>
          <w:ilvl w:val="1"/>
          <w:numId w:val="16"/>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Role:</w:t>
      </w:r>
      <w:r w:rsidRPr="00C977E6">
        <w:rPr>
          <w:rFonts w:ascii="Arial" w:eastAsia="Times New Roman" w:hAnsi="Arial" w:cs="Arial"/>
          <w:color w:val="1F1F1F"/>
          <w:kern w:val="0"/>
          <w14:ligatures w14:val="none"/>
        </w:rPr>
        <w:t xml:space="preserve"> Serves as your secondary "warm" backup feed for immediate failover during network socket drops or vendor outages.</w:t>
      </w:r>
    </w:p>
    <w:p w14:paraId="263A843B" w14:textId="77777777" w:rsidR="00C977E6" w:rsidRPr="00C977E6" w:rsidRDefault="00C977E6" w:rsidP="00C977E6">
      <w:pPr>
        <w:spacing w:after="0" w:line="240" w:lineRule="auto"/>
        <w:ind w:left="1440"/>
        <w:rPr>
          <w:rFonts w:ascii="Arial" w:eastAsia="Times New Roman" w:hAnsi="Arial" w:cs="Arial"/>
          <w:color w:val="1F1F1F"/>
          <w:kern w:val="0"/>
          <w14:ligatures w14:val="none"/>
        </w:rPr>
      </w:pPr>
    </w:p>
    <w:p w14:paraId="2DEF9025" w14:textId="77777777" w:rsidR="00C977E6" w:rsidRPr="00C977E6" w:rsidRDefault="00C977E6" w:rsidP="00C977E6">
      <w:pPr>
        <w:numPr>
          <w:ilvl w:val="1"/>
          <w:numId w:val="16"/>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Strengths:</w:t>
      </w:r>
      <w:r w:rsidRPr="00C977E6">
        <w:rPr>
          <w:rFonts w:ascii="Arial" w:eastAsia="Times New Roman" w:hAnsi="Arial" w:cs="Arial"/>
          <w:color w:val="1F1F1F"/>
          <w:kern w:val="0"/>
          <w14:ligatures w14:val="none"/>
        </w:rPr>
        <w:t xml:space="preserve"> Pay-as-you-go or tier-based bandwidth models, highly reliable direct binary/JSON streams, microsecond-precision timestamps, and raw SIP data parity.</w:t>
      </w:r>
    </w:p>
    <w:p w14:paraId="5A79A492" w14:textId="77777777" w:rsidR="00C977E6" w:rsidRPr="00C977E6" w:rsidRDefault="00C977E6" w:rsidP="00C977E6">
      <w:pPr>
        <w:spacing w:after="0" w:line="240" w:lineRule="auto"/>
        <w:ind w:left="1440"/>
        <w:rPr>
          <w:rFonts w:ascii="Arial" w:eastAsia="Times New Roman" w:hAnsi="Arial" w:cs="Arial"/>
          <w:color w:val="1F1F1F"/>
          <w:kern w:val="0"/>
          <w14:ligatures w14:val="none"/>
        </w:rPr>
      </w:pPr>
    </w:p>
    <w:p w14:paraId="07AB59AC" w14:textId="77777777" w:rsidR="00C977E6" w:rsidRPr="00C977E6" w:rsidRDefault="00C977E6" w:rsidP="00C977E6">
      <w:pPr>
        <w:spacing w:after="0" w:line="240" w:lineRule="auto"/>
        <w:outlineLvl w:val="2"/>
        <w:rPr>
          <w:rFonts w:ascii="Arial" w:eastAsia="Times New Roman" w:hAnsi="Arial" w:cs="Arial"/>
          <w:b/>
          <w:bCs/>
          <w:color w:val="1F1F1F"/>
          <w:kern w:val="0"/>
          <w:sz w:val="27"/>
          <w:szCs w:val="27"/>
          <w14:ligatures w14:val="none"/>
        </w:rPr>
      </w:pPr>
      <w:r w:rsidRPr="00C977E6">
        <w:rPr>
          <w:rFonts w:ascii="Arial" w:eastAsia="Times New Roman" w:hAnsi="Arial" w:cs="Arial"/>
          <w:b/>
          <w:bCs/>
          <w:color w:val="1F1F1F"/>
          <w:kern w:val="0"/>
          <w:sz w:val="27"/>
          <w:szCs w:val="27"/>
          <w14:ligatures w14:val="none"/>
        </w:rPr>
        <w:t>3 Essential Developer Takeaways for Tier 1</w:t>
      </w:r>
    </w:p>
    <w:p w14:paraId="539BCCC9" w14:textId="77777777" w:rsidR="00C977E6" w:rsidRPr="00C977E6" w:rsidRDefault="00C977E6" w:rsidP="00C977E6">
      <w:pPr>
        <w:numPr>
          <w:ilvl w:val="0"/>
          <w:numId w:val="17"/>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Avoid Single-Venue Free APIs:</w:t>
      </w:r>
      <w:r w:rsidRPr="00C977E6">
        <w:rPr>
          <w:rFonts w:ascii="Arial" w:eastAsia="Times New Roman" w:hAnsi="Arial" w:cs="Arial"/>
          <w:color w:val="1F1F1F"/>
          <w:kern w:val="0"/>
          <w14:ligatures w14:val="none"/>
        </w:rPr>
        <w:t xml:space="preserve"> Many discount or free stock APIs use single-venue data (like free IEX or Cboe BZX feeds). These only capture 2%–15% of national trades, which will corrupt your adaptive model's volume metrics, VWAP, and price boundary signals.</w:t>
      </w:r>
    </w:p>
    <w:p w14:paraId="1B0C28CB"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3C85AB32" w14:textId="77777777" w:rsidR="00C977E6" w:rsidRPr="00C977E6" w:rsidRDefault="00C977E6" w:rsidP="00C977E6">
      <w:pPr>
        <w:numPr>
          <w:ilvl w:val="0"/>
          <w:numId w:val="17"/>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t>Train &amp; Trade on the Same Vendor:</w:t>
      </w:r>
      <w:r w:rsidRPr="00C977E6">
        <w:rPr>
          <w:rFonts w:ascii="Arial" w:eastAsia="Times New Roman" w:hAnsi="Arial" w:cs="Arial"/>
          <w:color w:val="1F1F1F"/>
          <w:kern w:val="0"/>
          <w14:ligatures w14:val="none"/>
        </w:rPr>
        <w:t xml:space="preserve"> Vendor-specific machine latencies, TRF dark-pool processing delays, and edge-timestamping vary slightly. Train your backtest models on historical data from your </w:t>
      </w:r>
      <w:r w:rsidRPr="00C977E6">
        <w:rPr>
          <w:rFonts w:ascii="Arial" w:eastAsia="Times New Roman" w:hAnsi="Arial" w:cs="Arial"/>
          <w:b/>
          <w:bCs/>
          <w:color w:val="1F1F1F"/>
          <w:kern w:val="0"/>
          <w:bdr w:val="none" w:sz="0" w:space="0" w:color="auto" w:frame="1"/>
          <w14:ligatures w14:val="none"/>
        </w:rPr>
        <w:t>Primary Provider</w:t>
      </w:r>
      <w:r w:rsidRPr="00C977E6">
        <w:rPr>
          <w:rFonts w:ascii="Arial" w:eastAsia="Times New Roman" w:hAnsi="Arial" w:cs="Arial"/>
          <w:color w:val="1F1F1F"/>
          <w:kern w:val="0"/>
          <w14:ligatures w14:val="none"/>
        </w:rPr>
        <w:t xml:space="preserve"> so live feature calculations match historical behavior.</w:t>
      </w:r>
    </w:p>
    <w:p w14:paraId="6F056086" w14:textId="77777777" w:rsidR="00C977E6" w:rsidRPr="00C977E6" w:rsidRDefault="00C977E6" w:rsidP="00C977E6">
      <w:pPr>
        <w:spacing w:after="0" w:line="240" w:lineRule="auto"/>
        <w:ind w:left="720"/>
        <w:rPr>
          <w:rFonts w:ascii="Arial" w:eastAsia="Times New Roman" w:hAnsi="Arial" w:cs="Arial"/>
          <w:color w:val="1F1F1F"/>
          <w:kern w:val="0"/>
          <w14:ligatures w14:val="none"/>
        </w:rPr>
      </w:pPr>
    </w:p>
    <w:p w14:paraId="3C54D9D5" w14:textId="77777777" w:rsidR="00C977E6" w:rsidRPr="00C977E6" w:rsidRDefault="00C977E6" w:rsidP="00C977E6">
      <w:pPr>
        <w:numPr>
          <w:ilvl w:val="0"/>
          <w:numId w:val="17"/>
        </w:numPr>
        <w:spacing w:after="0" w:line="240" w:lineRule="auto"/>
        <w:rPr>
          <w:rFonts w:ascii="Arial" w:eastAsia="Times New Roman" w:hAnsi="Arial" w:cs="Arial"/>
          <w:color w:val="1F1F1F"/>
          <w:kern w:val="0"/>
          <w14:ligatures w14:val="none"/>
        </w:rPr>
      </w:pPr>
      <w:r w:rsidRPr="00C977E6">
        <w:rPr>
          <w:rFonts w:ascii="Arial" w:eastAsia="Times New Roman" w:hAnsi="Arial" w:cs="Arial"/>
          <w:b/>
          <w:bCs/>
          <w:color w:val="1F1F1F"/>
          <w:kern w:val="0"/>
          <w:bdr w:val="none" w:sz="0" w:space="0" w:color="auto" w:frame="1"/>
          <w14:ligatures w14:val="none"/>
        </w:rPr>
        <w:lastRenderedPageBreak/>
        <w:t>Use Personal/Developer Licensing:</w:t>
      </w:r>
      <w:r w:rsidRPr="00C977E6">
        <w:rPr>
          <w:rFonts w:ascii="Arial" w:eastAsia="Times New Roman" w:hAnsi="Arial" w:cs="Arial"/>
          <w:color w:val="1F1F1F"/>
          <w:kern w:val="0"/>
          <w14:ligatures w14:val="none"/>
        </w:rPr>
        <w:t xml:space="preserve"> As long as you are trading your own personal capital (or building/testing as an individual), you qualify for retail/individual API tiers. If you incorporate into a fund, entity, or raise outside capital, exchange rules will require upgrading to non-display institutional licensing.</w:t>
      </w:r>
    </w:p>
    <w:p w14:paraId="66906188" w14:textId="77777777" w:rsidR="00C977E6" w:rsidRDefault="00C977E6" w:rsidP="00C977E6"/>
    <w:p w14:paraId="08AFB275" w14:textId="52BCF9FF" w:rsidR="00FE6FEC" w:rsidRDefault="00FE6FEC" w:rsidP="00FE6FEC">
      <w:pPr>
        <w:pStyle w:val="Heading3"/>
      </w:pPr>
      <w:r>
        <w:t>Clarifying Prompt</w:t>
      </w:r>
    </w:p>
    <w:p w14:paraId="76BCA453" w14:textId="757EC174" w:rsidR="00FE6FEC" w:rsidRDefault="00FE6FEC" w:rsidP="00FE6FEC">
      <w:r w:rsidRPr="00FE6FEC">
        <w:t>The model will not do direct trading but issue orders to a broker system</w:t>
      </w:r>
    </w:p>
    <w:p w14:paraId="4924E981" w14:textId="77777777" w:rsidR="00FE6FEC" w:rsidRPr="00FE6FEC" w:rsidRDefault="00FE6FEC" w:rsidP="00FE6FEC">
      <w:p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t xml:space="preserve">Having the model output </w:t>
      </w:r>
      <w:r w:rsidRPr="00FE6FEC">
        <w:rPr>
          <w:rFonts w:ascii="Arial" w:eastAsia="Times New Roman" w:hAnsi="Arial" w:cs="Arial"/>
          <w:b/>
          <w:bCs/>
          <w:color w:val="1F1F1F"/>
          <w:kern w:val="0"/>
          <w:bdr w:val="none" w:sz="0" w:space="0" w:color="auto" w:frame="1"/>
          <w14:ligatures w14:val="none"/>
        </w:rPr>
        <w:t>order decisions</w:t>
      </w:r>
      <w:r w:rsidRPr="00FE6FEC">
        <w:rPr>
          <w:rFonts w:ascii="Arial" w:eastAsia="Times New Roman" w:hAnsi="Arial" w:cs="Arial"/>
          <w:color w:val="1F1F1F"/>
          <w:kern w:val="0"/>
          <w14:ligatures w14:val="none"/>
        </w:rPr>
        <w:t xml:space="preserve"> rather than executing trades directly is the standard architecture for systematic trading systems. It decouples </w:t>
      </w:r>
      <w:r w:rsidRPr="00FE6FEC">
        <w:rPr>
          <w:rFonts w:ascii="Arial" w:eastAsia="Times New Roman" w:hAnsi="Arial" w:cs="Arial"/>
          <w:b/>
          <w:bCs/>
          <w:color w:val="1F1F1F"/>
          <w:kern w:val="0"/>
          <w:bdr w:val="none" w:sz="0" w:space="0" w:color="auto" w:frame="1"/>
          <w14:ligatures w14:val="none"/>
        </w:rPr>
        <w:t>signal generation</w:t>
      </w:r>
      <w:r w:rsidRPr="00FE6FEC">
        <w:rPr>
          <w:rFonts w:ascii="Arial" w:eastAsia="Times New Roman" w:hAnsi="Arial" w:cs="Arial"/>
          <w:color w:val="1F1F1F"/>
          <w:kern w:val="0"/>
          <w14:ligatures w14:val="none"/>
        </w:rPr>
        <w:t xml:space="preserve"> from </w:t>
      </w:r>
      <w:r w:rsidRPr="00FE6FEC">
        <w:rPr>
          <w:rFonts w:ascii="Arial" w:eastAsia="Times New Roman" w:hAnsi="Arial" w:cs="Arial"/>
          <w:b/>
          <w:bCs/>
          <w:color w:val="1F1F1F"/>
          <w:kern w:val="0"/>
          <w:bdr w:val="none" w:sz="0" w:space="0" w:color="auto" w:frame="1"/>
          <w14:ligatures w14:val="none"/>
        </w:rPr>
        <w:t>order routing and risk management</w:t>
      </w:r>
      <w:r w:rsidRPr="00FE6FEC">
        <w:rPr>
          <w:rFonts w:ascii="Arial" w:eastAsia="Times New Roman" w:hAnsi="Arial" w:cs="Arial"/>
          <w:color w:val="1F1F1F"/>
          <w:kern w:val="0"/>
          <w14:ligatures w14:val="none"/>
        </w:rPr>
        <w:t>.</w:t>
      </w:r>
    </w:p>
    <w:p w14:paraId="281ED068" w14:textId="77777777" w:rsidR="00FE6FEC" w:rsidRPr="00FE6FEC" w:rsidRDefault="00FE6FEC" w:rsidP="00FE6FEC">
      <w:pPr>
        <w:spacing w:after="0" w:line="240" w:lineRule="auto"/>
        <w:rPr>
          <w:rFonts w:ascii="Arial" w:eastAsia="Times New Roman" w:hAnsi="Arial" w:cs="Arial"/>
          <w:color w:val="1F1F1F"/>
          <w:kern w:val="0"/>
          <w14:ligatures w14:val="none"/>
        </w:rPr>
      </w:pPr>
    </w:p>
    <w:p w14:paraId="412DF7C1" w14:textId="77777777" w:rsidR="00FE6FEC" w:rsidRPr="00FE6FEC" w:rsidRDefault="00FE6FEC" w:rsidP="00FE6FEC">
      <w:p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t>This architecture introduces specific technical considerations for your market feeds and execution pipeline:</w:t>
      </w:r>
    </w:p>
    <w:p w14:paraId="1B867604" w14:textId="77777777" w:rsidR="00FE6FEC" w:rsidRPr="00FE6FEC" w:rsidRDefault="00FE6FEC" w:rsidP="00FE6FEC">
      <w:p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br/>
      </w:r>
    </w:p>
    <w:p w14:paraId="106A3533" w14:textId="77777777" w:rsidR="00FE6FEC" w:rsidRPr="00FE6FEC" w:rsidRDefault="00FE6FEC" w:rsidP="00FE6FEC">
      <w:pPr>
        <w:spacing w:after="0" w:line="240" w:lineRule="auto"/>
        <w:outlineLvl w:val="2"/>
        <w:rPr>
          <w:rFonts w:ascii="Arial" w:eastAsia="Times New Roman" w:hAnsi="Arial" w:cs="Arial"/>
          <w:b/>
          <w:bCs/>
          <w:color w:val="1F1F1F"/>
          <w:kern w:val="0"/>
          <w:sz w:val="27"/>
          <w:szCs w:val="27"/>
          <w14:ligatures w14:val="none"/>
        </w:rPr>
      </w:pPr>
      <w:r w:rsidRPr="00FE6FEC">
        <w:rPr>
          <w:rFonts w:ascii="Arial" w:eastAsia="Times New Roman" w:hAnsi="Arial" w:cs="Arial"/>
          <w:b/>
          <w:bCs/>
          <w:color w:val="1F1F1F"/>
          <w:kern w:val="0"/>
          <w:sz w:val="27"/>
          <w:szCs w:val="27"/>
          <w14:ligatures w14:val="none"/>
        </w:rPr>
        <w:t>Key Architectural Considerations</w:t>
      </w:r>
    </w:p>
    <w:p w14:paraId="55878C6A" w14:textId="77777777" w:rsidR="00FE6FEC" w:rsidRPr="00FE6FEC" w:rsidRDefault="00FE6FEC" w:rsidP="00FE6FEC">
      <w:pPr>
        <w:numPr>
          <w:ilvl w:val="0"/>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Broker API Market Data vs. Dedicated Data Feed:</w:t>
      </w:r>
    </w:p>
    <w:p w14:paraId="4C22A2C3" w14:textId="77777777" w:rsidR="00FE6FEC" w:rsidRPr="00FE6FEC" w:rsidRDefault="00FE6FEC" w:rsidP="00FE6FEC">
      <w:pPr>
        <w:spacing w:after="0" w:line="240" w:lineRule="auto"/>
        <w:ind w:left="720"/>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br/>
      </w:r>
    </w:p>
    <w:p w14:paraId="67CAEE07"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t>Interactive Brokers (IBKR), Alpaca, and Tradier provide execution APIs with built-in real-time data streaming.</w:t>
      </w:r>
    </w:p>
    <w:p w14:paraId="6F1A5E8D"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61AA4985"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The Trap:</w:t>
      </w:r>
      <w:r w:rsidRPr="00FE6FEC">
        <w:rPr>
          <w:rFonts w:ascii="Arial" w:eastAsia="Times New Roman" w:hAnsi="Arial" w:cs="Arial"/>
          <w:color w:val="1F1F1F"/>
          <w:kern w:val="0"/>
          <w14:ligatures w14:val="none"/>
        </w:rPr>
        <w:t xml:space="preserve"> Broker market feeds are often heavily throttled or sampled (e.g., IBKR streams snapshot updates every 250ms rather than a true tick-by-tick stream).</w:t>
      </w:r>
    </w:p>
    <w:p w14:paraId="5CD36EB9"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364B8F44"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Best Practice:</w:t>
      </w:r>
      <w:r w:rsidRPr="00FE6FEC">
        <w:rPr>
          <w:rFonts w:ascii="Arial" w:eastAsia="Times New Roman" w:hAnsi="Arial" w:cs="Arial"/>
          <w:color w:val="1F1F1F"/>
          <w:kern w:val="0"/>
          <w14:ligatures w14:val="none"/>
        </w:rPr>
        <w:t xml:space="preserve"> Use your Tier 1 dedicated feed (e.g., Polygon.io) for model feature generation and decision vectors, but use the broker’s feed strictly to verify order state, fill prices, and account balances.</w:t>
      </w:r>
    </w:p>
    <w:p w14:paraId="0BC3F84D"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78195838" w14:textId="77777777" w:rsidR="00FE6FEC" w:rsidRPr="00FE6FEC" w:rsidRDefault="00FE6FEC" w:rsidP="00FE6FEC">
      <w:pPr>
        <w:numPr>
          <w:ilvl w:val="0"/>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Order Drift &amp; Timestamp Mismatch:</w:t>
      </w:r>
    </w:p>
    <w:p w14:paraId="7F5A49A9" w14:textId="77777777" w:rsidR="00FE6FEC" w:rsidRPr="00FE6FEC" w:rsidRDefault="00FE6FEC" w:rsidP="00FE6FEC">
      <w:pPr>
        <w:spacing w:after="0" w:line="240" w:lineRule="auto"/>
        <w:ind w:left="720"/>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br/>
      </w:r>
    </w:p>
    <w:p w14:paraId="45C8D932"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t xml:space="preserve">Your model generates an order decision based on candle bar </w:t>
      </w:r>
      <m:oMath>
        <m:r>
          <w:rPr>
            <w:rFonts w:ascii="Cambria Math" w:eastAsia="Times New Roman" w:hAnsi="Cambria Math" w:cs="Arial"/>
            <w:color w:val="1F1F1F"/>
            <w:kern w:val="0"/>
            <w14:ligatures w14:val="none"/>
          </w:rPr>
          <m:t>t</m:t>
        </m:r>
      </m:oMath>
      <w:r w:rsidRPr="00FE6FEC">
        <w:rPr>
          <w:rFonts w:ascii="Arial" w:eastAsia="Times New Roman" w:hAnsi="Arial" w:cs="Arial"/>
          <w:color w:val="1F1F1F"/>
          <w:kern w:val="0"/>
          <w14:ligatures w14:val="none"/>
        </w:rPr>
        <w:t xml:space="preserve"> from your data feed.</w:t>
      </w:r>
    </w:p>
    <w:p w14:paraId="4541364B"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71CCC0FF"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t>By the time the broker receives, risk-checks, and routes the order to an execution venue, market prices may have moved.</w:t>
      </w:r>
    </w:p>
    <w:p w14:paraId="5714EA1A"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5865BDD6"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Solution:</w:t>
      </w:r>
      <w:r w:rsidRPr="00FE6FEC">
        <w:rPr>
          <w:rFonts w:ascii="Arial" w:eastAsia="Times New Roman" w:hAnsi="Arial" w:cs="Arial"/>
          <w:color w:val="1F1F1F"/>
          <w:kern w:val="0"/>
          <w14:ligatures w14:val="none"/>
        </w:rPr>
        <w:t xml:space="preserve"> Always pass limit prices or slippage tolerances computed relative to your feed’s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C</m:t>
            </m:r>
          </m:e>
          <m:sub>
            <m:r>
              <w:rPr>
                <w:rFonts w:ascii="Cambria Math" w:eastAsia="Times New Roman" w:hAnsi="Cambria Math" w:cs="Arial"/>
                <w:color w:val="1F1F1F"/>
                <w:kern w:val="0"/>
                <w14:ligatures w14:val="none"/>
              </w:rPr>
              <m:t>t</m:t>
            </m:r>
          </m:sub>
        </m:sSub>
      </m:oMath>
      <w:r w:rsidRPr="00FE6FEC">
        <w:rPr>
          <w:rFonts w:ascii="Arial" w:eastAsia="Times New Roman" w:hAnsi="Arial" w:cs="Arial"/>
          <w:color w:val="1F1F1F"/>
          <w:kern w:val="0"/>
          <w14:ligatures w14:val="none"/>
        </w:rPr>
        <w:t xml:space="preserve"> (close price at time </w:t>
      </w:r>
      <m:oMath>
        <m:r>
          <w:rPr>
            <w:rFonts w:ascii="Cambria Math" w:eastAsia="Times New Roman" w:hAnsi="Cambria Math" w:cs="Arial"/>
            <w:color w:val="1F1F1F"/>
            <w:kern w:val="0"/>
            <w14:ligatures w14:val="none"/>
          </w:rPr>
          <m:t>t</m:t>
        </m:r>
      </m:oMath>
      <w:r w:rsidRPr="00FE6FEC">
        <w:rPr>
          <w:rFonts w:ascii="Arial" w:eastAsia="Times New Roman" w:hAnsi="Arial" w:cs="Arial"/>
          <w:color w:val="1F1F1F"/>
          <w:kern w:val="0"/>
          <w14:ligatures w14:val="none"/>
        </w:rPr>
        <w:t>) rather than issuing market orders.</w:t>
      </w:r>
    </w:p>
    <w:p w14:paraId="5230A524"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2F3C2D39" w14:textId="77777777" w:rsidR="00FE6FEC" w:rsidRPr="00FE6FEC" w:rsidRDefault="00FE6FEC" w:rsidP="00FE6FEC">
      <w:pPr>
        <w:numPr>
          <w:ilvl w:val="0"/>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lastRenderedPageBreak/>
        <w:t>Execution Feedback Loop (Broker Fill vs. Feed Bar):</w:t>
      </w:r>
    </w:p>
    <w:p w14:paraId="329FA0B3" w14:textId="77777777" w:rsidR="00FE6FEC" w:rsidRPr="00FE6FEC" w:rsidRDefault="00FE6FEC" w:rsidP="00FE6FEC">
      <w:pPr>
        <w:spacing w:after="0" w:line="240" w:lineRule="auto"/>
        <w:ind w:left="720"/>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br/>
      </w:r>
    </w:p>
    <w:p w14:paraId="30E4C753"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t>Your model needs to log its executed price from the broker back into its internal portfolio state.</w:t>
      </w:r>
    </w:p>
    <w:p w14:paraId="53BF7BE4"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7400B144" w14:textId="77777777" w:rsidR="00FE6FEC" w:rsidRPr="00FE6FEC" w:rsidRDefault="00FE6FEC" w:rsidP="00FE6FEC">
      <w:pPr>
        <w:numPr>
          <w:ilvl w:val="1"/>
          <w:numId w:val="18"/>
        </w:numPr>
        <w:spacing w:after="0" w:line="240" w:lineRule="auto"/>
        <w:rPr>
          <w:rFonts w:ascii="Arial" w:eastAsia="Times New Roman" w:hAnsi="Arial" w:cs="Arial"/>
          <w:color w:val="1F1F1F"/>
          <w:kern w:val="0"/>
          <w14:ligatures w14:val="none"/>
        </w:rPr>
      </w:pPr>
      <w:r w:rsidRPr="00FE6FEC">
        <w:rPr>
          <w:rFonts w:ascii="Arial" w:eastAsia="Times New Roman" w:hAnsi="Arial" w:cs="Arial"/>
          <w:color w:val="1F1F1F"/>
          <w:kern w:val="0"/>
          <w14:ligatures w14:val="none"/>
        </w:rPr>
        <w:t>Do not confuse your broker fill price with the feed's OHLC close price. The fill price incorporates spread, market impact, and broker execution latency.</w:t>
      </w:r>
    </w:p>
    <w:p w14:paraId="599D7CEE" w14:textId="77777777" w:rsidR="00FE6FEC" w:rsidRPr="00FE6FEC" w:rsidRDefault="00FE6FEC" w:rsidP="00FE6FEC">
      <w:pPr>
        <w:spacing w:after="0" w:line="240" w:lineRule="auto"/>
        <w:ind w:left="1440"/>
        <w:rPr>
          <w:rFonts w:ascii="Arial" w:eastAsia="Times New Roman" w:hAnsi="Arial" w:cs="Arial"/>
          <w:color w:val="1F1F1F"/>
          <w:kern w:val="0"/>
          <w14:ligatures w14:val="none"/>
        </w:rPr>
      </w:pPr>
    </w:p>
    <w:p w14:paraId="09CEA0CA" w14:textId="77777777" w:rsidR="00FE6FEC" w:rsidRDefault="00FE6FEC" w:rsidP="00FE6FEC">
      <w:pPr>
        <w:spacing w:after="0" w:line="240" w:lineRule="auto"/>
        <w:outlineLvl w:val="2"/>
        <w:rPr>
          <w:rFonts w:ascii="Arial" w:eastAsia="Times New Roman" w:hAnsi="Arial" w:cs="Arial"/>
          <w:b/>
          <w:bCs/>
          <w:color w:val="1F1F1F"/>
          <w:kern w:val="0"/>
          <w:sz w:val="27"/>
          <w:szCs w:val="27"/>
          <w14:ligatures w14:val="none"/>
        </w:rPr>
      </w:pPr>
      <w:r w:rsidRPr="00FE6FEC">
        <w:rPr>
          <w:rFonts w:ascii="Arial" w:eastAsia="Times New Roman" w:hAnsi="Arial" w:cs="Arial"/>
          <w:b/>
          <w:bCs/>
          <w:color w:val="1F1F1F"/>
          <w:kern w:val="0"/>
          <w:sz w:val="27"/>
          <w:szCs w:val="27"/>
          <w14:ligatures w14:val="none"/>
        </w:rPr>
        <w:t>System Pipeline Architecture</w:t>
      </w:r>
    </w:p>
    <w:p w14:paraId="7E40968D" w14:textId="77777777" w:rsidR="00AE2F31" w:rsidRDefault="00AE2F31" w:rsidP="00FE6FEC">
      <w:pPr>
        <w:spacing w:after="0" w:line="240" w:lineRule="auto"/>
        <w:outlineLvl w:val="2"/>
        <w:rPr>
          <w:rFonts w:ascii="Arial" w:eastAsia="Times New Roman" w:hAnsi="Arial" w:cs="Arial"/>
          <w:b/>
          <w:bCs/>
          <w:color w:val="1F1F1F"/>
          <w:kern w:val="0"/>
          <w:sz w:val="27"/>
          <w:szCs w:val="27"/>
          <w14:ligatures w14:val="none"/>
        </w:rPr>
      </w:pPr>
    </w:p>
    <w:p w14:paraId="56FB0F31" w14:textId="34CC1B07" w:rsidR="00FE6FEC" w:rsidRPr="00FE6FEC" w:rsidRDefault="00AE2F31" w:rsidP="00FE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Pr>
          <w:rFonts w:ascii="Arial" w:eastAsia="Times New Roman" w:hAnsi="Arial" w:cs="Arial"/>
          <w:noProof/>
          <w:color w:val="FFFFFF"/>
          <w:kern w:val="0"/>
          <w:sz w:val="21"/>
          <w:szCs w:val="21"/>
          <w:bdr w:val="none" w:sz="0" w:space="0" w:color="auto" w:frame="1"/>
        </w:rPr>
        <w:drawing>
          <wp:inline distT="0" distB="0" distL="0" distR="0" wp14:anchorId="1535AD11" wp14:editId="5F9D9001">
            <wp:extent cx="5943600" cy="2672080"/>
            <wp:effectExtent l="0" t="0" r="0" b="0"/>
            <wp:docPr id="10033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582" name="Picture 100330582"/>
                    <pic:cNvPicPr/>
                  </pic:nvPicPr>
                  <pic:blipFill>
                    <a:blip r:embed="rId5">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r w:rsidR="00FE6FEC" w:rsidRPr="00FE6FEC">
        <w:rPr>
          <w:rFonts w:ascii="Arial" w:eastAsia="Times New Roman" w:hAnsi="Arial" w:cs="Arial"/>
          <w:color w:val="FFFFFF"/>
          <w:kern w:val="0"/>
          <w:sz w:val="21"/>
          <w:szCs w:val="21"/>
          <w:bdr w:val="none" w:sz="0" w:space="0" w:color="auto" w:frame="1"/>
          <w14:ligatures w14:val="none"/>
        </w:rPr>
        <w:t xml:space="preserve">[ Primary Data Feed (SIP) ] ---&gt; [ Adaptive Model Engine ] </w:t>
      </w:r>
    </w:p>
    <w:p w14:paraId="2E9A4ECD" w14:textId="7B77FC7E" w:rsidR="00FE6FEC" w:rsidRPr="00FE6FEC" w:rsidRDefault="00FE6FEC" w:rsidP="00FE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E6FEC">
        <w:rPr>
          <w:rFonts w:ascii="Arial" w:eastAsia="Times New Roman" w:hAnsi="Arial" w:cs="Arial"/>
          <w:color w:val="FFFFFF"/>
          <w:kern w:val="0"/>
          <w:sz w:val="21"/>
          <w:szCs w:val="21"/>
          <w:bdr w:val="none" w:sz="0" w:space="0" w:color="auto" w:frame="1"/>
          <w14:ligatures w14:val="none"/>
        </w:rPr>
        <w:t xml:space="preserve">                                                                   [ Broker API Execution ]</w:t>
      </w:r>
    </w:p>
    <w:p w14:paraId="70CDC7DD" w14:textId="77777777" w:rsidR="00FE6FEC" w:rsidRPr="00FE6FEC" w:rsidRDefault="00FE6FEC" w:rsidP="00FE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FE6FEC">
        <w:rPr>
          <w:rFonts w:ascii="Arial" w:eastAsia="Times New Roman" w:hAnsi="Arial" w:cs="Arial"/>
          <w:color w:val="FFFFFF"/>
          <w:kern w:val="0"/>
          <w:sz w:val="21"/>
          <w:szCs w:val="21"/>
          <w:bdr w:val="none" w:sz="0" w:space="0" w:color="auto" w:frame="1"/>
          <w14:ligatures w14:val="none"/>
        </w:rPr>
        <w:t xml:space="preserve">                            (Interactive Brokers, Alpaca, etc.)</w:t>
      </w:r>
    </w:p>
    <w:p w14:paraId="21796EBC" w14:textId="77777777" w:rsidR="00FE6FEC" w:rsidRPr="00FE6FEC" w:rsidRDefault="00FE6FEC" w:rsidP="00FE6FEC">
      <w:pPr>
        <w:spacing w:after="0" w:line="240" w:lineRule="auto"/>
        <w:outlineLvl w:val="2"/>
        <w:rPr>
          <w:rFonts w:ascii="Arial" w:eastAsia="Times New Roman" w:hAnsi="Arial" w:cs="Arial"/>
          <w:b/>
          <w:bCs/>
          <w:color w:val="1F1F1F"/>
          <w:kern w:val="0"/>
          <w:sz w:val="27"/>
          <w:szCs w:val="27"/>
          <w14:ligatures w14:val="none"/>
        </w:rPr>
      </w:pPr>
      <w:r w:rsidRPr="00FE6FEC">
        <w:rPr>
          <w:rFonts w:ascii="Arial" w:eastAsia="Times New Roman" w:hAnsi="Arial" w:cs="Arial"/>
          <w:b/>
          <w:bCs/>
          <w:color w:val="1F1F1F"/>
          <w:kern w:val="0"/>
          <w:sz w:val="27"/>
          <w:szCs w:val="27"/>
          <w14:ligatures w14:val="none"/>
        </w:rPr>
        <w:t>Recommended Setup for Tier 1</w:t>
      </w:r>
    </w:p>
    <w:p w14:paraId="4A99E91B" w14:textId="77777777" w:rsidR="00FE6FEC" w:rsidRPr="00FE6FEC" w:rsidRDefault="00FE6FEC" w:rsidP="00FE6FEC">
      <w:pPr>
        <w:numPr>
          <w:ilvl w:val="0"/>
          <w:numId w:val="19"/>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Model Signal Feed:</w:t>
      </w:r>
      <w:r w:rsidRPr="00FE6FEC">
        <w:rPr>
          <w:rFonts w:ascii="Arial" w:eastAsia="Times New Roman" w:hAnsi="Arial" w:cs="Arial"/>
          <w:color w:val="1F1F1F"/>
          <w:kern w:val="0"/>
          <w14:ligatures w14:val="none"/>
        </w:rPr>
        <w:t xml:space="preserve"> Polygon.io or Databento (for full SIP consolidated OHLCV and clean feature calculation).</w:t>
      </w:r>
    </w:p>
    <w:p w14:paraId="0D907D3D" w14:textId="77777777" w:rsidR="00FE6FEC" w:rsidRPr="00FE6FEC" w:rsidRDefault="00FE6FEC" w:rsidP="00FE6FEC">
      <w:pPr>
        <w:spacing w:after="0" w:line="240" w:lineRule="auto"/>
        <w:ind w:left="720"/>
        <w:rPr>
          <w:rFonts w:ascii="Arial" w:eastAsia="Times New Roman" w:hAnsi="Arial" w:cs="Arial"/>
          <w:color w:val="1F1F1F"/>
          <w:kern w:val="0"/>
          <w14:ligatures w14:val="none"/>
        </w:rPr>
      </w:pPr>
    </w:p>
    <w:p w14:paraId="7B214B1F" w14:textId="77777777" w:rsidR="00FE6FEC" w:rsidRPr="00FE6FEC" w:rsidRDefault="00FE6FEC" w:rsidP="00FE6FEC">
      <w:pPr>
        <w:numPr>
          <w:ilvl w:val="0"/>
          <w:numId w:val="19"/>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Order Management System (OMS):</w:t>
      </w:r>
      <w:r w:rsidRPr="00FE6FEC">
        <w:rPr>
          <w:rFonts w:ascii="Arial" w:eastAsia="Times New Roman" w:hAnsi="Arial" w:cs="Arial"/>
          <w:color w:val="1F1F1F"/>
          <w:kern w:val="0"/>
          <w14:ligatures w14:val="none"/>
        </w:rPr>
        <w:t xml:space="preserve"> A lightweight layer between your model and the broker to handle pre-trade risk checks (e.g., verifying position limits, stopping order spam, managing kill switches).</w:t>
      </w:r>
    </w:p>
    <w:p w14:paraId="474BECC8" w14:textId="77777777" w:rsidR="00FE6FEC" w:rsidRPr="00FE6FEC" w:rsidRDefault="00FE6FEC" w:rsidP="00FE6FEC">
      <w:pPr>
        <w:spacing w:after="0" w:line="240" w:lineRule="auto"/>
        <w:ind w:left="720"/>
        <w:rPr>
          <w:rFonts w:ascii="Arial" w:eastAsia="Times New Roman" w:hAnsi="Arial" w:cs="Arial"/>
          <w:color w:val="1F1F1F"/>
          <w:kern w:val="0"/>
          <w14:ligatures w14:val="none"/>
        </w:rPr>
      </w:pPr>
    </w:p>
    <w:p w14:paraId="3C428D62" w14:textId="3FBB5267" w:rsidR="00AE2F31" w:rsidRDefault="00FE6FEC" w:rsidP="00AE2F31">
      <w:pPr>
        <w:numPr>
          <w:ilvl w:val="0"/>
          <w:numId w:val="19"/>
        </w:numPr>
        <w:spacing w:after="0" w:line="240" w:lineRule="auto"/>
        <w:rPr>
          <w:rFonts w:ascii="Arial" w:eastAsia="Times New Roman" w:hAnsi="Arial" w:cs="Arial"/>
          <w:color w:val="1F1F1F"/>
          <w:kern w:val="0"/>
          <w14:ligatures w14:val="none"/>
        </w:rPr>
      </w:pPr>
      <w:r w:rsidRPr="00FE6FEC">
        <w:rPr>
          <w:rFonts w:ascii="Arial" w:eastAsia="Times New Roman" w:hAnsi="Arial" w:cs="Arial"/>
          <w:b/>
          <w:bCs/>
          <w:color w:val="1F1F1F"/>
          <w:kern w:val="0"/>
          <w:bdr w:val="none" w:sz="0" w:space="0" w:color="auto" w:frame="1"/>
          <w14:ligatures w14:val="none"/>
        </w:rPr>
        <w:t>Execution Routing:</w:t>
      </w:r>
      <w:r w:rsidRPr="00FE6FEC">
        <w:rPr>
          <w:rFonts w:ascii="Arial" w:eastAsia="Times New Roman" w:hAnsi="Arial" w:cs="Arial"/>
          <w:color w:val="1F1F1F"/>
          <w:kern w:val="0"/>
          <w14:ligatures w14:val="none"/>
        </w:rPr>
        <w:t xml:space="preserve"> Broker API (e.g., Alpaca or Interactive Brokers REST/WebSocket API).</w:t>
      </w:r>
    </w:p>
    <w:p w14:paraId="7E8A1D89" w14:textId="77777777" w:rsidR="00AE2F31" w:rsidRDefault="00AE2F31" w:rsidP="00AE2F31">
      <w:pPr>
        <w:pStyle w:val="ListParagraph"/>
        <w:rPr>
          <w:rFonts w:ascii="Arial" w:eastAsia="Times New Roman" w:hAnsi="Arial" w:cs="Arial"/>
          <w:color w:val="1F1F1F"/>
          <w:kern w:val="0"/>
          <w14:ligatures w14:val="none"/>
        </w:rPr>
      </w:pPr>
    </w:p>
    <w:p w14:paraId="2B3DD7BC" w14:textId="35C88D73" w:rsidR="00AE2F31" w:rsidRDefault="00AE2F31" w:rsidP="00AE2F31">
      <w:pPr>
        <w:pStyle w:val="Heading3"/>
        <w:rPr>
          <w:rFonts w:eastAsia="Times New Roman"/>
        </w:rPr>
      </w:pPr>
      <w:r>
        <w:rPr>
          <w:rFonts w:eastAsia="Times New Roman"/>
        </w:rPr>
        <w:t>Question</w:t>
      </w:r>
    </w:p>
    <w:p w14:paraId="5FD7F295" w14:textId="4ABD9617" w:rsidR="00AE2F31" w:rsidRDefault="00AE2F31" w:rsidP="00AE2F31">
      <w:r w:rsidRPr="00AE2F31">
        <w:t>So if I use Alpaca for Inbound, I can also use their Execution system with outbound data?</w:t>
      </w:r>
    </w:p>
    <w:p w14:paraId="15A7C5FD"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Yes, absolutely.</w:t>
      </w:r>
      <w:r w:rsidRPr="00AE2F31">
        <w:rPr>
          <w:rFonts w:ascii="Arial" w:eastAsia="Times New Roman" w:hAnsi="Arial" w:cs="Arial"/>
          <w:color w:val="1F1F1F"/>
          <w:kern w:val="0"/>
          <w14:ligatures w14:val="none"/>
        </w:rPr>
        <w:t xml:space="preserve"> You can use Alpaca as an </w:t>
      </w:r>
      <w:r w:rsidRPr="00AE2F31">
        <w:rPr>
          <w:rFonts w:ascii="Arial" w:eastAsia="Times New Roman" w:hAnsi="Arial" w:cs="Arial"/>
          <w:b/>
          <w:bCs/>
          <w:color w:val="1F1F1F"/>
          <w:kern w:val="0"/>
          <w:bdr w:val="none" w:sz="0" w:space="0" w:color="auto" w:frame="1"/>
          <w14:ligatures w14:val="none"/>
        </w:rPr>
        <w:t>end-to-end solution</w:t>
      </w:r>
      <w:r w:rsidRPr="00AE2F31">
        <w:rPr>
          <w:rFonts w:ascii="Arial" w:eastAsia="Times New Roman" w:hAnsi="Arial" w:cs="Arial"/>
          <w:color w:val="1F1F1F"/>
          <w:kern w:val="0"/>
          <w14:ligatures w14:val="none"/>
        </w:rPr>
        <w:t xml:space="preserve"> for both inbound market data (signal generation) and outbound trade execution.</w:t>
      </w:r>
    </w:p>
    <w:p w14:paraId="60632C5C" w14:textId="77777777" w:rsidR="00AE2F31" w:rsidRPr="00AE2F31" w:rsidRDefault="00AE2F31" w:rsidP="00AE2F31">
      <w:pPr>
        <w:spacing w:after="0" w:line="240" w:lineRule="auto"/>
        <w:rPr>
          <w:rFonts w:ascii="Arial" w:eastAsia="Times New Roman" w:hAnsi="Arial" w:cs="Arial"/>
          <w:color w:val="1F1F1F"/>
          <w:kern w:val="0"/>
          <w14:ligatures w14:val="none"/>
        </w:rPr>
      </w:pPr>
    </w:p>
    <w:p w14:paraId="57A9C121"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This is a very common architecture because it removes the risk of "vendor drift" (where your data feed price differs slightly from your execution broker's price).</w:t>
      </w:r>
    </w:p>
    <w:p w14:paraId="2662E48F" w14:textId="77777777" w:rsidR="00AE2F31" w:rsidRPr="00AE2F31" w:rsidRDefault="00AE2F31" w:rsidP="00AE2F31">
      <w:pPr>
        <w:spacing w:after="0" w:line="240" w:lineRule="auto"/>
        <w:rPr>
          <w:rFonts w:ascii="Arial" w:eastAsia="Times New Roman" w:hAnsi="Arial" w:cs="Arial"/>
          <w:color w:val="1F1F1F"/>
          <w:kern w:val="0"/>
          <w14:ligatures w14:val="none"/>
        </w:rPr>
      </w:pPr>
    </w:p>
    <w:p w14:paraId="3AE7060F"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However, if you choose to use Alpaca for both inbound data and outbound execution, you need to be aware of a few important details:</w:t>
      </w:r>
    </w:p>
    <w:p w14:paraId="4BE04B8F"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br/>
      </w:r>
    </w:p>
    <w:p w14:paraId="76BF8C2E" w14:textId="77777777" w:rsidR="00AE2F31" w:rsidRPr="00AE2F31" w:rsidRDefault="00AE2F31" w:rsidP="00AE2F31">
      <w:pPr>
        <w:spacing w:after="0" w:line="240" w:lineRule="auto"/>
        <w:outlineLvl w:val="2"/>
        <w:rPr>
          <w:rFonts w:ascii="Arial" w:eastAsia="Times New Roman" w:hAnsi="Arial" w:cs="Arial"/>
          <w:b/>
          <w:bCs/>
          <w:color w:val="1F1F1F"/>
          <w:kern w:val="0"/>
          <w:sz w:val="27"/>
          <w:szCs w:val="27"/>
          <w14:ligatures w14:val="none"/>
        </w:rPr>
      </w:pPr>
      <w:r w:rsidRPr="00AE2F31">
        <w:rPr>
          <w:rFonts w:ascii="Arial" w:eastAsia="Times New Roman" w:hAnsi="Arial" w:cs="Arial"/>
          <w:b/>
          <w:bCs/>
          <w:color w:val="1F1F1F"/>
          <w:kern w:val="0"/>
          <w:sz w:val="27"/>
          <w:szCs w:val="27"/>
          <w14:ligatures w14:val="none"/>
        </w:rPr>
        <w:t>1. Upgrade to Alpaca's SIP Data Plan ($99/mo)</w:t>
      </w:r>
    </w:p>
    <w:p w14:paraId="2D71BBBF" w14:textId="77777777" w:rsidR="00AE2F31" w:rsidRPr="00AE2F31" w:rsidRDefault="00AE2F31" w:rsidP="00AE2F31">
      <w:pPr>
        <w:numPr>
          <w:ilvl w:val="0"/>
          <w:numId w:val="20"/>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Free Account Default:</w:t>
      </w:r>
      <w:r w:rsidRPr="00AE2F31">
        <w:rPr>
          <w:rFonts w:ascii="Arial" w:eastAsia="Times New Roman" w:hAnsi="Arial" w:cs="Arial"/>
          <w:color w:val="1F1F1F"/>
          <w:kern w:val="0"/>
          <w14:ligatures w14:val="none"/>
        </w:rPr>
        <w:t xml:space="preserve"> </w:t>
      </w:r>
      <w:r w:rsidRPr="00AE2F31">
        <w:rPr>
          <w:rFonts w:ascii="Arial" w:eastAsia="Times New Roman" w:hAnsi="Arial" w:cs="Arial"/>
          <w:color w:val="1F1F1F"/>
          <w:kern w:val="0"/>
          <w:bdr w:val="none" w:sz="0" w:space="0" w:color="auto" w:frame="1"/>
          <w14:ligatures w14:val="none"/>
        </w:rPr>
        <w:t xml:space="preserve">By default, Alpaca’s free market data tier uses an </w:t>
      </w:r>
      <w:r w:rsidRPr="00AE2F31">
        <w:rPr>
          <w:rFonts w:ascii="Arial" w:eastAsia="Times New Roman" w:hAnsi="Arial" w:cs="Arial"/>
          <w:b/>
          <w:bCs/>
          <w:color w:val="1F1F1F"/>
          <w:kern w:val="0"/>
          <w:bdr w:val="none" w:sz="0" w:space="0" w:color="auto" w:frame="1"/>
          <w14:ligatures w14:val="none"/>
        </w:rPr>
        <w:t>IEX-only</w:t>
      </w:r>
      <w:r w:rsidRPr="00AE2F31">
        <w:rPr>
          <w:rFonts w:ascii="Arial" w:eastAsia="Times New Roman" w:hAnsi="Arial" w:cs="Arial"/>
          <w:color w:val="1F1F1F"/>
          <w:kern w:val="0"/>
          <w:bdr w:val="none" w:sz="0" w:space="0" w:color="auto" w:frame="1"/>
          <w14:ligatures w14:val="none"/>
        </w:rPr>
        <w:t xml:space="preserve"> WebSocket feed.</w:t>
      </w:r>
      <w:r w:rsidRPr="00AE2F31">
        <w:rPr>
          <w:rFonts w:ascii="Arial" w:eastAsia="Times New Roman" w:hAnsi="Arial" w:cs="Arial"/>
          <w:color w:val="1F1F1F"/>
          <w:kern w:val="0"/>
          <w14:ligatures w14:val="none"/>
        </w:rPr>
        <w:t xml:space="preserve"> As established, IEX represents only ~2%–3% of national market volume, which will distort your adaptive model's volume metrics, VWAPs, and session highs/lows. </w:t>
      </w:r>
    </w:p>
    <w:p w14:paraId="7F3C4BC0"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p>
    <w:p w14:paraId="4732FBE3" w14:textId="77777777" w:rsidR="00AE2F31" w:rsidRPr="00AE2F31" w:rsidRDefault="00AE2F31" w:rsidP="00AE2F31">
      <w:pPr>
        <w:numPr>
          <w:ilvl w:val="0"/>
          <w:numId w:val="20"/>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Algo Trader Plus ($99/mo):</w:t>
      </w:r>
      <w:r w:rsidRPr="00AE2F31">
        <w:rPr>
          <w:rFonts w:ascii="Arial" w:eastAsia="Times New Roman" w:hAnsi="Arial" w:cs="Arial"/>
          <w:color w:val="1F1F1F"/>
          <w:kern w:val="0"/>
          <w14:ligatures w14:val="none"/>
        </w:rPr>
        <w:t xml:space="preserve"> </w:t>
      </w:r>
      <w:r w:rsidRPr="00AE2F31">
        <w:rPr>
          <w:rFonts w:ascii="Arial" w:eastAsia="Times New Roman" w:hAnsi="Arial" w:cs="Arial"/>
          <w:color w:val="1F1F1F"/>
          <w:kern w:val="0"/>
          <w:bdr w:val="none" w:sz="0" w:space="0" w:color="auto" w:frame="1"/>
          <w14:ligatures w14:val="none"/>
        </w:rPr>
        <w:t xml:space="preserve">Alpaca offers an official tier ($99/month) that unlocks full </w:t>
      </w:r>
      <w:r w:rsidRPr="00AE2F31">
        <w:rPr>
          <w:rFonts w:ascii="Arial" w:eastAsia="Times New Roman" w:hAnsi="Arial" w:cs="Arial"/>
          <w:b/>
          <w:bCs/>
          <w:color w:val="1F1F1F"/>
          <w:kern w:val="0"/>
          <w:bdr w:val="none" w:sz="0" w:space="0" w:color="auto" w:frame="1"/>
          <w14:ligatures w14:val="none"/>
        </w:rPr>
        <w:t>SIP consolidated data</w:t>
      </w:r>
      <w:r w:rsidRPr="00AE2F31">
        <w:rPr>
          <w:rFonts w:ascii="Arial" w:eastAsia="Times New Roman" w:hAnsi="Arial" w:cs="Arial"/>
          <w:color w:val="1F1F1F"/>
          <w:kern w:val="0"/>
          <w:bdr w:val="none" w:sz="0" w:space="0" w:color="auto" w:frame="1"/>
          <w14:ligatures w14:val="none"/>
        </w:rPr>
        <w:t xml:space="preserve"> across all ~16 U.S. stock exchanges.</w:t>
      </w:r>
      <w:r w:rsidRPr="00AE2F31">
        <w:rPr>
          <w:rFonts w:ascii="Arial" w:eastAsia="Times New Roman" w:hAnsi="Arial" w:cs="Arial"/>
          <w:color w:val="1F1F1F"/>
          <w:kern w:val="0"/>
          <w14:ligatures w14:val="none"/>
        </w:rPr>
        <w:t xml:space="preserve"> </w:t>
      </w:r>
    </w:p>
    <w:p w14:paraId="09F6061D"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p>
    <w:p w14:paraId="3E55476C" w14:textId="77777777" w:rsidR="00AE2F31" w:rsidRPr="00AE2F31" w:rsidRDefault="00AE2F31" w:rsidP="00AE2F31">
      <w:pPr>
        <w:numPr>
          <w:ilvl w:val="0"/>
          <w:numId w:val="20"/>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The Benefit:</w:t>
      </w:r>
      <w:r w:rsidRPr="00AE2F31">
        <w:rPr>
          <w:rFonts w:ascii="Arial" w:eastAsia="Times New Roman" w:hAnsi="Arial" w:cs="Arial"/>
          <w:color w:val="1F1F1F"/>
          <w:kern w:val="0"/>
          <w14:ligatures w14:val="none"/>
        </w:rPr>
        <w:t xml:space="preserve"> Getting full SIP data directly from your execution broker for $99/mo is one of the cheapest ways in Tier 1 to guarantee complete data coverage and execution alignment.</w:t>
      </w:r>
    </w:p>
    <w:p w14:paraId="68A1DF9C"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p>
    <w:p w14:paraId="250C5AA9" w14:textId="77777777" w:rsidR="00AE2F31" w:rsidRPr="00AE2F31" w:rsidRDefault="00AE2F31" w:rsidP="00AE2F31">
      <w:pPr>
        <w:spacing w:after="0" w:line="240" w:lineRule="auto"/>
        <w:outlineLvl w:val="2"/>
        <w:rPr>
          <w:rFonts w:ascii="Arial" w:eastAsia="Times New Roman" w:hAnsi="Arial" w:cs="Arial"/>
          <w:b/>
          <w:bCs/>
          <w:color w:val="1F1F1F"/>
          <w:kern w:val="0"/>
          <w:sz w:val="27"/>
          <w:szCs w:val="27"/>
          <w14:ligatures w14:val="none"/>
        </w:rPr>
      </w:pPr>
      <w:r w:rsidRPr="00AE2F31">
        <w:rPr>
          <w:rFonts w:ascii="Arial" w:eastAsia="Times New Roman" w:hAnsi="Arial" w:cs="Arial"/>
          <w:b/>
          <w:bCs/>
          <w:color w:val="1F1F1F"/>
          <w:kern w:val="0"/>
          <w:sz w:val="27"/>
          <w:szCs w:val="27"/>
          <w14:ligatures w14:val="none"/>
        </w:rPr>
        <w:t>2. Streamlining Inbound and Outbound WebSockets</w:t>
      </w:r>
    </w:p>
    <w:p w14:paraId="65FEC9F4"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 xml:space="preserve">With Alpaca, your software will open </w:t>
      </w:r>
      <w:r w:rsidRPr="00AE2F31">
        <w:rPr>
          <w:rFonts w:ascii="Arial" w:eastAsia="Times New Roman" w:hAnsi="Arial" w:cs="Arial"/>
          <w:b/>
          <w:bCs/>
          <w:color w:val="1F1F1F"/>
          <w:kern w:val="0"/>
          <w:bdr w:val="none" w:sz="0" w:space="0" w:color="auto" w:frame="1"/>
          <w14:ligatures w14:val="none"/>
        </w:rPr>
        <w:t>two parallel WebSocket connections</w:t>
      </w:r>
      <w:r w:rsidRPr="00AE2F31">
        <w:rPr>
          <w:rFonts w:ascii="Arial" w:eastAsia="Times New Roman" w:hAnsi="Arial" w:cs="Arial"/>
          <w:color w:val="1F1F1F"/>
          <w:kern w:val="0"/>
          <w14:ligatures w14:val="none"/>
        </w:rPr>
        <w:t>:</w:t>
      </w:r>
    </w:p>
    <w:p w14:paraId="7A967732"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br/>
      </w:r>
    </w:p>
    <w:p w14:paraId="7967A608" w14:textId="77777777" w:rsidR="00AE2F31" w:rsidRPr="00AE2F31" w:rsidRDefault="00AE2F31" w:rsidP="00AE2F31">
      <w:pPr>
        <w:numPr>
          <w:ilvl w:val="0"/>
          <w:numId w:val="21"/>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Inbound Data Stream (</w:t>
      </w:r>
      <w:r w:rsidRPr="00AE2F31">
        <w:rPr>
          <w:rFonts w:ascii="Arial" w:eastAsia="Times New Roman" w:hAnsi="Arial" w:cs="Arial"/>
          <w:color w:val="1F1F1F"/>
          <w:kern w:val="0"/>
          <w:sz w:val="23"/>
          <w:szCs w:val="23"/>
          <w:bdr w:val="none" w:sz="0" w:space="0" w:color="auto" w:frame="1"/>
          <w14:ligatures w14:val="none"/>
        </w:rPr>
        <w:t>stream.data.alpaca.markets/v2/sip</w:t>
      </w:r>
      <w:r w:rsidRPr="00AE2F31">
        <w:rPr>
          <w:rFonts w:ascii="Arial" w:eastAsia="Times New Roman" w:hAnsi="Arial" w:cs="Arial"/>
          <w:b/>
          <w:bCs/>
          <w:color w:val="1F1F1F"/>
          <w:kern w:val="0"/>
          <w:bdr w:val="none" w:sz="0" w:space="0" w:color="auto" w:frame="1"/>
          <w14:ligatures w14:val="none"/>
        </w:rPr>
        <w:t>):</w:t>
      </w:r>
    </w:p>
    <w:p w14:paraId="18597E44"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br/>
      </w:r>
    </w:p>
    <w:p w14:paraId="3C4DA5D5" w14:textId="77777777" w:rsidR="00AE2F31" w:rsidRPr="00AE2F31" w:rsidRDefault="00AE2F31" w:rsidP="00AE2F31">
      <w:pPr>
        <w:numPr>
          <w:ilvl w:val="1"/>
          <w:numId w:val="21"/>
        </w:num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Continuously streams live second or minute aggregate bars (</w:t>
      </w:r>
      <m:oMath>
        <m:r>
          <w:rPr>
            <w:rFonts w:ascii="Cambria Math" w:eastAsia="Times New Roman" w:hAnsi="Cambria Math" w:cs="Arial"/>
            <w:color w:val="1F1F1F"/>
            <w:kern w:val="0"/>
            <w14:ligatures w14:val="none"/>
          </w:rPr>
          <m:t>O,H,L,C,V</m:t>
        </m:r>
      </m:oMath>
      <w:r w:rsidRPr="00AE2F31">
        <w:rPr>
          <w:rFonts w:ascii="Arial" w:eastAsia="Times New Roman" w:hAnsi="Arial" w:cs="Arial"/>
          <w:color w:val="1F1F1F"/>
          <w:kern w:val="0"/>
          <w14:ligatures w14:val="none"/>
        </w:rPr>
        <w:t>) into your adaptive model.</w:t>
      </w:r>
    </w:p>
    <w:p w14:paraId="09DFBFE3" w14:textId="77777777" w:rsidR="00AE2F31" w:rsidRPr="00AE2F31" w:rsidRDefault="00AE2F31" w:rsidP="00AE2F31">
      <w:pPr>
        <w:spacing w:after="0" w:line="240" w:lineRule="auto"/>
        <w:ind w:left="1440"/>
        <w:rPr>
          <w:rFonts w:ascii="Arial" w:eastAsia="Times New Roman" w:hAnsi="Arial" w:cs="Arial"/>
          <w:color w:val="1F1F1F"/>
          <w:kern w:val="0"/>
          <w14:ligatures w14:val="none"/>
        </w:rPr>
      </w:pPr>
    </w:p>
    <w:p w14:paraId="67D12355" w14:textId="77777777" w:rsidR="00AE2F31" w:rsidRPr="00AE2F31" w:rsidRDefault="00AE2F31" w:rsidP="00AE2F31">
      <w:pPr>
        <w:numPr>
          <w:ilvl w:val="1"/>
          <w:numId w:val="21"/>
        </w:num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Your model processes these incoming bars and updates its decision vector.</w:t>
      </w:r>
    </w:p>
    <w:p w14:paraId="5D4552BD" w14:textId="77777777" w:rsidR="00AE2F31" w:rsidRPr="00AE2F31" w:rsidRDefault="00AE2F31" w:rsidP="00AE2F31">
      <w:pPr>
        <w:spacing w:after="0" w:line="240" w:lineRule="auto"/>
        <w:ind w:left="1440"/>
        <w:rPr>
          <w:rFonts w:ascii="Arial" w:eastAsia="Times New Roman" w:hAnsi="Arial" w:cs="Arial"/>
          <w:color w:val="1F1F1F"/>
          <w:kern w:val="0"/>
          <w14:ligatures w14:val="none"/>
        </w:rPr>
      </w:pPr>
    </w:p>
    <w:p w14:paraId="4783F4DA" w14:textId="77777777" w:rsidR="00AE2F31" w:rsidRPr="00AE2F31" w:rsidRDefault="00AE2F31" w:rsidP="00AE2F31">
      <w:pPr>
        <w:numPr>
          <w:ilvl w:val="0"/>
          <w:numId w:val="21"/>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Outbound Execution Stream (</w:t>
      </w:r>
      <w:r w:rsidRPr="00AE2F31">
        <w:rPr>
          <w:rFonts w:ascii="Arial" w:eastAsia="Times New Roman" w:hAnsi="Arial" w:cs="Arial"/>
          <w:color w:val="1F1F1F"/>
          <w:kern w:val="0"/>
          <w:sz w:val="23"/>
          <w:szCs w:val="23"/>
          <w:bdr w:val="none" w:sz="0" w:space="0" w:color="auto" w:frame="1"/>
          <w14:ligatures w14:val="none"/>
        </w:rPr>
        <w:t>stream.data.alpaca.markets/v2/trading</w:t>
      </w:r>
      <w:r w:rsidRPr="00AE2F31">
        <w:rPr>
          <w:rFonts w:ascii="Arial" w:eastAsia="Times New Roman" w:hAnsi="Arial" w:cs="Arial"/>
          <w:b/>
          <w:bCs/>
          <w:color w:val="1F1F1F"/>
          <w:kern w:val="0"/>
          <w:bdr w:val="none" w:sz="0" w:space="0" w:color="auto" w:frame="1"/>
          <w14:ligatures w14:val="none"/>
        </w:rPr>
        <w:t>):</w:t>
      </w:r>
    </w:p>
    <w:p w14:paraId="2C552105"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br/>
      </w:r>
    </w:p>
    <w:p w14:paraId="58E07DC7" w14:textId="77777777" w:rsidR="00AE2F31" w:rsidRPr="00AE2F31" w:rsidRDefault="00AE2F31" w:rsidP="00AE2F31">
      <w:pPr>
        <w:numPr>
          <w:ilvl w:val="1"/>
          <w:numId w:val="21"/>
        </w:num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When your decision vector triggers a trade signal, your model sends an HTTP/REST API request to submit the order (</w:t>
      </w:r>
      <w:r w:rsidRPr="00AE2F31">
        <w:rPr>
          <w:rFonts w:ascii="Arial" w:eastAsia="Times New Roman" w:hAnsi="Arial" w:cs="Arial"/>
          <w:color w:val="1F1F1F"/>
          <w:kern w:val="0"/>
          <w:sz w:val="23"/>
          <w:szCs w:val="23"/>
          <w14:ligatures w14:val="none"/>
        </w:rPr>
        <w:t>POST /v2/orders</w:t>
      </w:r>
      <w:r w:rsidRPr="00AE2F31">
        <w:rPr>
          <w:rFonts w:ascii="Arial" w:eastAsia="Times New Roman" w:hAnsi="Arial" w:cs="Arial"/>
          <w:color w:val="1F1F1F"/>
          <w:kern w:val="0"/>
          <w14:ligatures w14:val="none"/>
        </w:rPr>
        <w:t>).</w:t>
      </w:r>
    </w:p>
    <w:p w14:paraId="374627A4" w14:textId="77777777" w:rsidR="00AE2F31" w:rsidRPr="00AE2F31" w:rsidRDefault="00AE2F31" w:rsidP="00AE2F31">
      <w:pPr>
        <w:spacing w:after="0" w:line="240" w:lineRule="auto"/>
        <w:ind w:left="1440"/>
        <w:rPr>
          <w:rFonts w:ascii="Arial" w:eastAsia="Times New Roman" w:hAnsi="Arial" w:cs="Arial"/>
          <w:color w:val="1F1F1F"/>
          <w:kern w:val="0"/>
          <w14:ligatures w14:val="none"/>
        </w:rPr>
      </w:pPr>
    </w:p>
    <w:p w14:paraId="196B8B15" w14:textId="77777777" w:rsidR="00AE2F31" w:rsidRPr="00AE2F31" w:rsidRDefault="00AE2F31" w:rsidP="00AE2F31">
      <w:pPr>
        <w:numPr>
          <w:ilvl w:val="1"/>
          <w:numId w:val="21"/>
        </w:num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The Trading WebSocket listens for execution updates (</w:t>
      </w:r>
      <w:r w:rsidRPr="00AE2F31">
        <w:rPr>
          <w:rFonts w:ascii="Arial" w:eastAsia="Times New Roman" w:hAnsi="Arial" w:cs="Arial"/>
          <w:color w:val="1F1F1F"/>
          <w:kern w:val="0"/>
          <w:sz w:val="23"/>
          <w:szCs w:val="23"/>
          <w14:ligatures w14:val="none"/>
        </w:rPr>
        <w:t>fill</w:t>
      </w:r>
      <w:r w:rsidRPr="00AE2F31">
        <w:rPr>
          <w:rFonts w:ascii="Arial" w:eastAsia="Times New Roman" w:hAnsi="Arial" w:cs="Arial"/>
          <w:color w:val="1F1F1F"/>
          <w:kern w:val="0"/>
          <w14:ligatures w14:val="none"/>
        </w:rPr>
        <w:t xml:space="preserve">, </w:t>
      </w:r>
      <w:r w:rsidRPr="00AE2F31">
        <w:rPr>
          <w:rFonts w:ascii="Arial" w:eastAsia="Times New Roman" w:hAnsi="Arial" w:cs="Arial"/>
          <w:color w:val="1F1F1F"/>
          <w:kern w:val="0"/>
          <w:sz w:val="23"/>
          <w:szCs w:val="23"/>
          <w14:ligatures w14:val="none"/>
        </w:rPr>
        <w:t>partial_fill</w:t>
      </w:r>
      <w:r w:rsidRPr="00AE2F31">
        <w:rPr>
          <w:rFonts w:ascii="Arial" w:eastAsia="Times New Roman" w:hAnsi="Arial" w:cs="Arial"/>
          <w:color w:val="1F1F1F"/>
          <w:kern w:val="0"/>
          <w14:ligatures w14:val="none"/>
        </w:rPr>
        <w:t xml:space="preserve">, </w:t>
      </w:r>
      <w:r w:rsidRPr="00AE2F31">
        <w:rPr>
          <w:rFonts w:ascii="Arial" w:eastAsia="Times New Roman" w:hAnsi="Arial" w:cs="Arial"/>
          <w:color w:val="1F1F1F"/>
          <w:kern w:val="0"/>
          <w:sz w:val="23"/>
          <w:szCs w:val="23"/>
          <w14:ligatures w14:val="none"/>
        </w:rPr>
        <w:t>canceled</w:t>
      </w:r>
      <w:r w:rsidRPr="00AE2F31">
        <w:rPr>
          <w:rFonts w:ascii="Arial" w:eastAsia="Times New Roman" w:hAnsi="Arial" w:cs="Arial"/>
          <w:color w:val="1F1F1F"/>
          <w:kern w:val="0"/>
          <w14:ligatures w14:val="none"/>
        </w:rPr>
        <w:t xml:space="preserve">, </w:t>
      </w:r>
      <w:r w:rsidRPr="00AE2F31">
        <w:rPr>
          <w:rFonts w:ascii="Arial" w:eastAsia="Times New Roman" w:hAnsi="Arial" w:cs="Arial"/>
          <w:color w:val="1F1F1F"/>
          <w:kern w:val="0"/>
          <w:sz w:val="23"/>
          <w:szCs w:val="23"/>
          <w14:ligatures w14:val="none"/>
        </w:rPr>
        <w:t>rejected</w:t>
      </w:r>
      <w:r w:rsidRPr="00AE2F31">
        <w:rPr>
          <w:rFonts w:ascii="Arial" w:eastAsia="Times New Roman" w:hAnsi="Arial" w:cs="Arial"/>
          <w:color w:val="1F1F1F"/>
          <w:kern w:val="0"/>
          <w14:ligatures w14:val="none"/>
        </w:rPr>
        <w:t>) to update your internal portfolio state in real time.</w:t>
      </w:r>
    </w:p>
    <w:p w14:paraId="4DC36990" w14:textId="77777777" w:rsidR="00AE2F31" w:rsidRPr="00AE2F31" w:rsidRDefault="00AE2F31" w:rsidP="00AE2F31">
      <w:pPr>
        <w:spacing w:after="0" w:line="240" w:lineRule="auto"/>
        <w:ind w:left="1440"/>
        <w:rPr>
          <w:rFonts w:ascii="Arial" w:eastAsia="Times New Roman" w:hAnsi="Arial" w:cs="Arial"/>
          <w:color w:val="1F1F1F"/>
          <w:kern w:val="0"/>
          <w14:ligatures w14:val="none"/>
        </w:rPr>
      </w:pPr>
    </w:p>
    <w:p w14:paraId="5CB59759" w14:textId="77777777" w:rsidR="00AE2F31" w:rsidRPr="00AE2F31" w:rsidRDefault="00AE2F31" w:rsidP="00AE2F31">
      <w:pPr>
        <w:spacing w:after="0" w:line="240" w:lineRule="auto"/>
        <w:outlineLvl w:val="2"/>
        <w:rPr>
          <w:rFonts w:ascii="Arial" w:eastAsia="Times New Roman" w:hAnsi="Arial" w:cs="Arial"/>
          <w:b/>
          <w:bCs/>
          <w:color w:val="1F1F1F"/>
          <w:kern w:val="0"/>
          <w:sz w:val="27"/>
          <w:szCs w:val="27"/>
          <w14:ligatures w14:val="none"/>
        </w:rPr>
      </w:pPr>
      <w:r w:rsidRPr="00AE2F31">
        <w:rPr>
          <w:rFonts w:ascii="Arial" w:eastAsia="Times New Roman" w:hAnsi="Arial" w:cs="Arial"/>
          <w:b/>
          <w:bCs/>
          <w:color w:val="1F1F1F"/>
          <w:kern w:val="0"/>
          <w:sz w:val="27"/>
          <w:szCs w:val="27"/>
          <w14:ligatures w14:val="none"/>
        </w:rPr>
        <w:t>3. How This Simplifies Your Redundancy / Failover Plan</w:t>
      </w:r>
    </w:p>
    <w:p w14:paraId="3D7C0999"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 xml:space="preserve">If Alpaca is your </w:t>
      </w:r>
      <w:r w:rsidRPr="00AE2F31">
        <w:rPr>
          <w:rFonts w:ascii="Arial" w:eastAsia="Times New Roman" w:hAnsi="Arial" w:cs="Arial"/>
          <w:b/>
          <w:bCs/>
          <w:color w:val="1F1F1F"/>
          <w:kern w:val="0"/>
          <w:bdr w:val="none" w:sz="0" w:space="0" w:color="auto" w:frame="1"/>
          <w14:ligatures w14:val="none"/>
        </w:rPr>
        <w:t>Primary System</w:t>
      </w:r>
      <w:r w:rsidRPr="00AE2F31">
        <w:rPr>
          <w:rFonts w:ascii="Arial" w:eastAsia="Times New Roman" w:hAnsi="Arial" w:cs="Arial"/>
          <w:color w:val="1F1F1F"/>
          <w:kern w:val="0"/>
          <w14:ligatures w14:val="none"/>
        </w:rPr>
        <w:t xml:space="preserve"> (Inbound SIP Data + Outbound Orders), your </w:t>
      </w:r>
      <w:r w:rsidRPr="00AE2F31">
        <w:rPr>
          <w:rFonts w:ascii="Arial" w:eastAsia="Times New Roman" w:hAnsi="Arial" w:cs="Arial"/>
          <w:b/>
          <w:bCs/>
          <w:color w:val="1F1F1F"/>
          <w:kern w:val="0"/>
          <w:bdr w:val="none" w:sz="0" w:space="0" w:color="auto" w:frame="1"/>
          <w14:ligatures w14:val="none"/>
        </w:rPr>
        <w:t>Secondary Backup Plan</w:t>
      </w:r>
      <w:r w:rsidRPr="00AE2F31">
        <w:rPr>
          <w:rFonts w:ascii="Arial" w:eastAsia="Times New Roman" w:hAnsi="Arial" w:cs="Arial"/>
          <w:color w:val="1F1F1F"/>
          <w:kern w:val="0"/>
          <w14:ligatures w14:val="none"/>
        </w:rPr>
        <w:t xml:space="preserve"> would look like this:</w:t>
      </w:r>
    </w:p>
    <w:p w14:paraId="5A890B5F"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lastRenderedPageBreak/>
        <w:br/>
      </w:r>
    </w:p>
    <w:p w14:paraId="56861EB7" w14:textId="77777777" w:rsidR="00AE2F31" w:rsidRPr="00AE2F31" w:rsidRDefault="00AE2F31" w:rsidP="00AE2F31">
      <w:pPr>
        <w:numPr>
          <w:ilvl w:val="0"/>
          <w:numId w:val="22"/>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Primary Stack:</w:t>
      </w:r>
      <w:r w:rsidRPr="00AE2F31">
        <w:rPr>
          <w:rFonts w:ascii="Arial" w:eastAsia="Times New Roman" w:hAnsi="Arial" w:cs="Arial"/>
          <w:color w:val="1F1F1F"/>
          <w:kern w:val="0"/>
          <w14:ligatures w14:val="none"/>
        </w:rPr>
        <w:t xml:space="preserve"> </w:t>
      </w:r>
      <w:r w:rsidRPr="00AE2F31">
        <w:rPr>
          <w:rFonts w:ascii="Arial" w:eastAsia="Times New Roman" w:hAnsi="Arial" w:cs="Arial"/>
          <w:color w:val="1F1F1F"/>
          <w:kern w:val="0"/>
          <w:bdr w:val="none" w:sz="0" w:space="0" w:color="auto" w:frame="1"/>
          <w14:ligatures w14:val="none"/>
        </w:rPr>
        <w:t>Alpaca SIP Market Data ($99/mo) + Alpaca Brokerage API (Execution).</w:t>
      </w:r>
      <w:r w:rsidRPr="00AE2F31">
        <w:rPr>
          <w:rFonts w:ascii="Arial" w:eastAsia="Times New Roman" w:hAnsi="Arial" w:cs="Arial"/>
          <w:color w:val="1F1F1F"/>
          <w:kern w:val="0"/>
          <w14:ligatures w14:val="none"/>
        </w:rPr>
        <w:t xml:space="preserve"> </w:t>
      </w:r>
    </w:p>
    <w:p w14:paraId="72553F33"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p>
    <w:p w14:paraId="4B6676DF" w14:textId="77777777" w:rsidR="00AE2F31" w:rsidRPr="00AE2F31" w:rsidRDefault="00AE2F31" w:rsidP="00AE2F31">
      <w:pPr>
        <w:numPr>
          <w:ilvl w:val="0"/>
          <w:numId w:val="22"/>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Secondary Feed (Inbound Only):</w:t>
      </w:r>
      <w:r w:rsidRPr="00AE2F31">
        <w:rPr>
          <w:rFonts w:ascii="Arial" w:eastAsia="Times New Roman" w:hAnsi="Arial" w:cs="Arial"/>
          <w:color w:val="1F1F1F"/>
          <w:kern w:val="0"/>
          <w14:ligatures w14:val="none"/>
        </w:rPr>
        <w:t xml:space="preserve"> Databento or Polygon.io.</w:t>
      </w:r>
    </w:p>
    <w:p w14:paraId="34EB1FDB"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p>
    <w:p w14:paraId="3B31DC0A" w14:textId="77777777" w:rsidR="00AE2F31" w:rsidRPr="00AE2F31" w:rsidRDefault="00AE2F31" w:rsidP="00AE2F31">
      <w:pPr>
        <w:numPr>
          <w:ilvl w:val="0"/>
          <w:numId w:val="22"/>
        </w:num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Failover Logic:</w:t>
      </w:r>
      <w:r w:rsidRPr="00AE2F31">
        <w:rPr>
          <w:rFonts w:ascii="Arial" w:eastAsia="Times New Roman" w:hAnsi="Arial" w:cs="Arial"/>
          <w:color w:val="1F1F1F"/>
          <w:kern w:val="0"/>
          <w14:ligatures w14:val="none"/>
        </w:rPr>
        <w:t xml:space="preserve"> If Alpaca's market data WebSocket drops, your system instantly switches its inbound data pipeline to Polygon.io or Databento to keep calculating decision vectors smoothly. Your system can still push outbound order requests to Alpaca's trade API via REST as long as Alpaca's execution servers remain operational.</w:t>
      </w:r>
    </w:p>
    <w:p w14:paraId="02D3506A"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p>
    <w:p w14:paraId="6793677B" w14:textId="1CF5C1FC" w:rsid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14:ligatures w14:val="none"/>
        </w:rPr>
        <w:t>This setup gives you full end-to-end integration during normal operation, while keeping an external data backup ready to preserve model continuity if a data socket drops.</w:t>
      </w:r>
    </w:p>
    <w:p w14:paraId="2A5843FC" w14:textId="77777777" w:rsidR="00AE2F31" w:rsidRDefault="00AE2F31" w:rsidP="00AE2F31">
      <w:pPr>
        <w:spacing w:after="0" w:line="240" w:lineRule="auto"/>
        <w:rPr>
          <w:rFonts w:ascii="Arial" w:eastAsia="Times New Roman" w:hAnsi="Arial" w:cs="Arial"/>
          <w:color w:val="1F1F1F"/>
          <w:kern w:val="0"/>
          <w14:ligatures w14:val="none"/>
        </w:rPr>
      </w:pPr>
    </w:p>
    <w:p w14:paraId="63292750" w14:textId="567C3A84" w:rsidR="00AE2F31" w:rsidRDefault="00AE2F31" w:rsidP="00AE2F31">
      <w:pPr>
        <w:pStyle w:val="Heading3"/>
        <w:rPr>
          <w:rFonts w:eastAsia="Times New Roman"/>
        </w:rPr>
      </w:pPr>
      <w:r>
        <w:rPr>
          <w:rFonts w:eastAsia="Times New Roman"/>
        </w:rPr>
        <w:t>Question</w:t>
      </w:r>
    </w:p>
    <w:p w14:paraId="3311EED5" w14:textId="50BB106F" w:rsidR="00AE2F31" w:rsidRDefault="00AE2F31" w:rsidP="00AE2F31">
      <w:r w:rsidRPr="00AE2F31">
        <w:t>First I can validate with paper trading using Alpaca Inbound; will I be able to benchmark with actual execution data?</w:t>
      </w:r>
    </w:p>
    <w:p w14:paraId="4484660C" w14:textId="5CCF12AB" w:rsidR="00AE2F31" w:rsidRDefault="00AE2F31" w:rsidP="00AE2F31">
      <w:pPr>
        <w:pStyle w:val="Heading3"/>
      </w:pPr>
      <w:r>
        <w:t>Response</w:t>
      </w:r>
    </w:p>
    <w:p w14:paraId="6ED784D9" w14:textId="77777777" w:rsidR="00AE2F31" w:rsidRPr="00AE2F31" w:rsidRDefault="00AE2F31" w:rsidP="00AE2F31">
      <w:pPr>
        <w:spacing w:before="100" w:beforeAutospacing="1" w:after="100" w:afterAutospacing="1" w:line="240" w:lineRule="auto"/>
        <w:rPr>
          <w:rFonts w:ascii="Times New Roman" w:eastAsia="Times New Roman" w:hAnsi="Times New Roman" w:cs="Times New Roman"/>
          <w:kern w:val="0"/>
          <w14:ligatures w14:val="none"/>
        </w:rPr>
      </w:pPr>
      <w:r w:rsidRPr="00AE2F31">
        <w:rPr>
          <w:rFonts w:ascii="Times New Roman" w:eastAsia="Times New Roman" w:hAnsi="Times New Roman" w:cs="Times New Roman"/>
          <w:b/>
          <w:bCs/>
          <w:kern w:val="0"/>
          <w14:ligatures w14:val="none"/>
        </w:rPr>
        <w:t>Yes, but with significant caveats.</w:t>
      </w:r>
    </w:p>
    <w:p w14:paraId="5D106FD1" w14:textId="77777777" w:rsidR="00AE2F31" w:rsidRPr="00AE2F31" w:rsidRDefault="00AE2F31" w:rsidP="00AE2F31">
      <w:pPr>
        <w:spacing w:before="100" w:beforeAutospacing="1" w:after="100" w:afterAutospacing="1" w:line="240" w:lineRule="auto"/>
        <w:rPr>
          <w:rFonts w:ascii="Times New Roman" w:eastAsia="Times New Roman" w:hAnsi="Times New Roman" w:cs="Times New Roman"/>
          <w:kern w:val="0"/>
          <w14:ligatures w14:val="none"/>
        </w:rPr>
      </w:pPr>
      <w:r w:rsidRPr="00AE2F31">
        <w:rPr>
          <w:rFonts w:ascii="Times New Roman" w:eastAsia="Times New Roman" w:hAnsi="Times New Roman" w:cs="Times New Roman"/>
          <w:kern w:val="0"/>
          <w14:ligatures w14:val="none"/>
        </w:rPr>
        <w:t xml:space="preserve">While you can capture full technical logs of your paper trading execution data, </w:t>
      </w:r>
      <w:r w:rsidRPr="00AE2F31">
        <w:rPr>
          <w:rFonts w:ascii="Times New Roman" w:eastAsia="Times New Roman" w:hAnsi="Times New Roman" w:cs="Times New Roman"/>
          <w:b/>
          <w:bCs/>
          <w:kern w:val="0"/>
          <w14:ligatures w14:val="none"/>
        </w:rPr>
        <w:t>paper trading fills cannot serve as a true benchmark for live market execution performance.</w:t>
      </w:r>
    </w:p>
    <w:p w14:paraId="5A9E9B63" w14:textId="77777777" w:rsidR="00AE2F31" w:rsidRPr="00AE2F31" w:rsidRDefault="00AE2F31" w:rsidP="00AE2F31">
      <w:pPr>
        <w:spacing w:before="100" w:beforeAutospacing="1" w:after="100" w:afterAutospacing="1" w:line="240" w:lineRule="auto"/>
        <w:rPr>
          <w:rFonts w:ascii="Times New Roman" w:eastAsia="Times New Roman" w:hAnsi="Times New Roman" w:cs="Times New Roman"/>
          <w:kern w:val="0"/>
          <w14:ligatures w14:val="none"/>
        </w:rPr>
      </w:pPr>
      <w:r w:rsidRPr="00AE2F31">
        <w:rPr>
          <w:rFonts w:ascii="Times New Roman" w:eastAsia="Times New Roman" w:hAnsi="Times New Roman" w:cs="Times New Roman"/>
          <w:kern w:val="0"/>
          <w14:ligatures w14:val="none"/>
        </w:rPr>
        <w:t xml:space="preserve">Paper trading validates </w:t>
      </w:r>
      <w:r w:rsidRPr="00AE2F31">
        <w:rPr>
          <w:rFonts w:ascii="Times New Roman" w:eastAsia="Times New Roman" w:hAnsi="Times New Roman" w:cs="Times New Roman"/>
          <w:b/>
          <w:bCs/>
          <w:kern w:val="0"/>
          <w14:ligatures w14:val="none"/>
        </w:rPr>
        <w:t>software mechanics</w:t>
      </w:r>
      <w:r w:rsidRPr="00AE2F31">
        <w:rPr>
          <w:rFonts w:ascii="Times New Roman" w:eastAsia="Times New Roman" w:hAnsi="Times New Roman" w:cs="Times New Roman"/>
          <w:kern w:val="0"/>
          <w14:ligatures w14:val="none"/>
        </w:rPr>
        <w:t xml:space="preserve">, whereas live trading measures </w:t>
      </w:r>
      <w:r w:rsidRPr="00AE2F31">
        <w:rPr>
          <w:rFonts w:ascii="Times New Roman" w:eastAsia="Times New Roman" w:hAnsi="Times New Roman" w:cs="Times New Roman"/>
          <w:b/>
          <w:bCs/>
          <w:kern w:val="0"/>
          <w14:ligatures w14:val="none"/>
        </w:rPr>
        <w:t>market dynamics</w:t>
      </w:r>
      <w:r w:rsidRPr="00AE2F31">
        <w:rPr>
          <w:rFonts w:ascii="Times New Roman" w:eastAsia="Times New Roman" w:hAnsi="Times New Roman" w:cs="Times New Roman"/>
          <w:kern w:val="0"/>
          <w14:ligatures w14:val="none"/>
        </w:rPr>
        <w:t>.</w:t>
      </w:r>
    </w:p>
    <w:p w14:paraId="11BC057A" w14:textId="77777777" w:rsidR="00AE2F31" w:rsidRPr="00AE2F31" w:rsidRDefault="00AE2F31" w:rsidP="00AE2F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F31">
        <w:rPr>
          <w:rFonts w:ascii="Times New Roman" w:eastAsia="Times New Roman" w:hAnsi="Times New Roman" w:cs="Times New Roman"/>
          <w:b/>
          <w:bCs/>
          <w:kern w:val="0"/>
          <w:sz w:val="27"/>
          <w:szCs w:val="27"/>
          <w14:ligatures w14:val="none"/>
        </w:rPr>
        <w:t>What You Can Benchmark vs. What You Cannot</w:t>
      </w:r>
    </w:p>
    <w:tbl>
      <w:tblPr>
        <w:tblW w:w="0" w:type="auto"/>
        <w:tblCellSpacing w:w="15" w:type="dxa"/>
        <w:tblCellMar>
          <w:left w:w="0" w:type="dxa"/>
          <w:right w:w="0" w:type="dxa"/>
        </w:tblCellMar>
        <w:tblLook w:val="04A0" w:firstRow="1" w:lastRow="0" w:firstColumn="1" w:lastColumn="0" w:noHBand="0" w:noVBand="1"/>
      </w:tblPr>
      <w:tblGrid>
        <w:gridCol w:w="2285"/>
        <w:gridCol w:w="1813"/>
        <w:gridCol w:w="5246"/>
      </w:tblGrid>
      <w:tr w:rsidR="00AE2F31" w:rsidRPr="00AE2F31" w14:paraId="03F79B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7970C"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Benchmark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A50A6"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Paper Trading Validity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4A701"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Why It Differs from Live Trading</w:t>
            </w:r>
          </w:p>
        </w:tc>
      </w:tr>
      <w:tr w:rsidR="00AE2F31" w:rsidRPr="00AE2F31" w14:paraId="0E7BB2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F9634"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System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2273A"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7A9D8"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bdr w:val="none" w:sz="0" w:space="0" w:color="auto" w:frame="1"/>
                <w14:ligatures w14:val="none"/>
              </w:rPr>
              <w:t>Measures your model’s internal code runtime, network trip times to Alpaca's servers, and decision-vector execution speed.</w:t>
            </w:r>
          </w:p>
        </w:tc>
      </w:tr>
      <w:tr w:rsidR="00AE2F31" w:rsidRPr="00AE2F31" w14:paraId="1B9465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DCD6B"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Order Schema &amp; API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E6082"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100% 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91E84"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bdr w:val="none" w:sz="0" w:space="0" w:color="auto" w:frame="1"/>
                <w14:ligatures w14:val="none"/>
              </w:rPr>
              <w:t>Identical API endpoints, payload validation, and websocket event handling.</w:t>
            </w:r>
          </w:p>
        </w:tc>
      </w:tr>
      <w:tr w:rsidR="00AE2F31" w:rsidRPr="00AE2F31" w14:paraId="0CDBE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14322"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lastRenderedPageBreak/>
              <w:t>Slippage &amp; Fill 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93FE6"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Invalid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53E83"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bdr w:val="none" w:sz="0" w:space="0" w:color="auto" w:frame="1"/>
                <w14:ligatures w14:val="none"/>
              </w:rPr>
              <w:t>Paper matching engine assumes instant fill at NBBO bid/ask without order book queue depth.</w:t>
            </w:r>
          </w:p>
        </w:tc>
      </w:tr>
      <w:tr w:rsidR="00AE2F31" w:rsidRPr="00AE2F31" w14:paraId="4E17B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6186A"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Market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38073"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b/>
                <w:bCs/>
                <w:color w:val="1F1F1F"/>
                <w:kern w:val="0"/>
                <w:bdr w:val="none" w:sz="0" w:space="0" w:color="auto" w:frame="1"/>
                <w14:ligatures w14:val="none"/>
              </w:rPr>
              <w:t>Invalid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873B" w14:textId="77777777" w:rsidR="00AE2F31" w:rsidRPr="00AE2F31" w:rsidRDefault="00AE2F31" w:rsidP="00AE2F31">
            <w:pPr>
              <w:spacing w:after="0" w:line="240" w:lineRule="auto"/>
              <w:rPr>
                <w:rFonts w:ascii="Arial" w:eastAsia="Times New Roman" w:hAnsi="Arial" w:cs="Arial"/>
                <w:color w:val="1F1F1F"/>
                <w:kern w:val="0"/>
                <w14:ligatures w14:val="none"/>
              </w:rPr>
            </w:pPr>
            <w:r w:rsidRPr="00AE2F31">
              <w:rPr>
                <w:rFonts w:ascii="Arial" w:eastAsia="Times New Roman" w:hAnsi="Arial" w:cs="Arial"/>
                <w:color w:val="1F1F1F"/>
                <w:kern w:val="0"/>
                <w:bdr w:val="none" w:sz="0" w:space="0" w:color="auto" w:frame="1"/>
                <w14:ligatures w14:val="none"/>
              </w:rPr>
              <w:t>Simulated orders don't alter the order book or consume available market liquidity.</w:t>
            </w:r>
          </w:p>
        </w:tc>
      </w:tr>
    </w:tbl>
    <w:p w14:paraId="18DFB9DF" w14:textId="77777777" w:rsidR="00AE2F31" w:rsidRDefault="00AE2F31" w:rsidP="00AE2F31"/>
    <w:p w14:paraId="3750E48C" w14:textId="77777777" w:rsidR="00AE2F31" w:rsidRPr="00AE2F31" w:rsidRDefault="00AE2F31" w:rsidP="00AE2F31"/>
    <w:p w14:paraId="40F14C29"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Yes, but with significant caveats.</w:t>
      </w:r>
    </w:p>
    <w:p w14:paraId="0403A7DA" w14:textId="77777777" w:rsidR="003404B2" w:rsidRPr="003404B2" w:rsidRDefault="003404B2" w:rsidP="003404B2">
      <w:pPr>
        <w:spacing w:after="0" w:line="240" w:lineRule="auto"/>
        <w:rPr>
          <w:rFonts w:ascii="Arial" w:eastAsia="Times New Roman" w:hAnsi="Arial" w:cs="Arial"/>
          <w:color w:val="1F1F1F"/>
          <w:kern w:val="0"/>
          <w14:ligatures w14:val="none"/>
        </w:rPr>
      </w:pPr>
    </w:p>
    <w:p w14:paraId="1B4AF957"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14:ligatures w14:val="none"/>
        </w:rPr>
        <w:t xml:space="preserve">While you can capture full technical logs of your paper trading execution data, </w:t>
      </w:r>
      <w:r w:rsidRPr="003404B2">
        <w:rPr>
          <w:rFonts w:ascii="Arial" w:eastAsia="Times New Roman" w:hAnsi="Arial" w:cs="Arial"/>
          <w:b/>
          <w:bCs/>
          <w:color w:val="1F1F1F"/>
          <w:kern w:val="0"/>
          <w:bdr w:val="none" w:sz="0" w:space="0" w:color="auto" w:frame="1"/>
          <w14:ligatures w14:val="none"/>
        </w:rPr>
        <w:t>paper trading fills cannot serve as a true benchmark for live market execution performance.</w:t>
      </w:r>
    </w:p>
    <w:p w14:paraId="264C395A" w14:textId="77777777" w:rsidR="003404B2" w:rsidRPr="003404B2" w:rsidRDefault="003404B2" w:rsidP="003404B2">
      <w:pPr>
        <w:spacing w:after="0" w:line="240" w:lineRule="auto"/>
        <w:rPr>
          <w:rFonts w:ascii="Arial" w:eastAsia="Times New Roman" w:hAnsi="Arial" w:cs="Arial"/>
          <w:color w:val="1F1F1F"/>
          <w:kern w:val="0"/>
          <w14:ligatures w14:val="none"/>
        </w:rPr>
      </w:pPr>
    </w:p>
    <w:p w14:paraId="5540F4C1"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14:ligatures w14:val="none"/>
        </w:rPr>
        <w:t xml:space="preserve">Paper trading validates </w:t>
      </w:r>
      <w:r w:rsidRPr="003404B2">
        <w:rPr>
          <w:rFonts w:ascii="Arial" w:eastAsia="Times New Roman" w:hAnsi="Arial" w:cs="Arial"/>
          <w:b/>
          <w:bCs/>
          <w:color w:val="1F1F1F"/>
          <w:kern w:val="0"/>
          <w:bdr w:val="none" w:sz="0" w:space="0" w:color="auto" w:frame="1"/>
          <w14:ligatures w14:val="none"/>
        </w:rPr>
        <w:t>software mechanics</w:t>
      </w:r>
      <w:r w:rsidRPr="003404B2">
        <w:rPr>
          <w:rFonts w:ascii="Arial" w:eastAsia="Times New Roman" w:hAnsi="Arial" w:cs="Arial"/>
          <w:color w:val="1F1F1F"/>
          <w:kern w:val="0"/>
          <w14:ligatures w14:val="none"/>
        </w:rPr>
        <w:t xml:space="preserve">, whereas live trading measures </w:t>
      </w:r>
      <w:r w:rsidRPr="003404B2">
        <w:rPr>
          <w:rFonts w:ascii="Arial" w:eastAsia="Times New Roman" w:hAnsi="Arial" w:cs="Arial"/>
          <w:b/>
          <w:bCs/>
          <w:color w:val="1F1F1F"/>
          <w:kern w:val="0"/>
          <w:bdr w:val="none" w:sz="0" w:space="0" w:color="auto" w:frame="1"/>
          <w14:ligatures w14:val="none"/>
        </w:rPr>
        <w:t>market dynamics</w:t>
      </w:r>
      <w:r w:rsidRPr="003404B2">
        <w:rPr>
          <w:rFonts w:ascii="Arial" w:eastAsia="Times New Roman" w:hAnsi="Arial" w:cs="Arial"/>
          <w:color w:val="1F1F1F"/>
          <w:kern w:val="0"/>
          <w14:ligatures w14:val="none"/>
        </w:rPr>
        <w:t>.</w:t>
      </w:r>
    </w:p>
    <w:p w14:paraId="37FA7FC2"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14:ligatures w14:val="none"/>
        </w:rPr>
        <w:br/>
      </w:r>
    </w:p>
    <w:p w14:paraId="200401AE" w14:textId="77777777" w:rsidR="003404B2" w:rsidRPr="003404B2" w:rsidRDefault="003404B2" w:rsidP="003404B2">
      <w:pPr>
        <w:spacing w:after="0" w:line="240" w:lineRule="auto"/>
        <w:outlineLvl w:val="2"/>
        <w:rPr>
          <w:rFonts w:ascii="Arial" w:eastAsia="Times New Roman" w:hAnsi="Arial" w:cs="Arial"/>
          <w:b/>
          <w:bCs/>
          <w:color w:val="1F1F1F"/>
          <w:kern w:val="0"/>
          <w:sz w:val="27"/>
          <w:szCs w:val="27"/>
          <w14:ligatures w14:val="none"/>
        </w:rPr>
      </w:pPr>
      <w:r w:rsidRPr="003404B2">
        <w:rPr>
          <w:rFonts w:ascii="Arial" w:eastAsia="Times New Roman" w:hAnsi="Arial" w:cs="Arial"/>
          <w:b/>
          <w:bCs/>
          <w:color w:val="1F1F1F"/>
          <w:kern w:val="0"/>
          <w:sz w:val="27"/>
          <w:szCs w:val="27"/>
          <w14:ligatures w14:val="none"/>
        </w:rPr>
        <w:t>What You Can Benchmark vs. What You Cannot</w:t>
      </w:r>
    </w:p>
    <w:tbl>
      <w:tblPr>
        <w:tblW w:w="0" w:type="auto"/>
        <w:tblCellSpacing w:w="15" w:type="dxa"/>
        <w:tblCellMar>
          <w:left w:w="0" w:type="dxa"/>
          <w:right w:w="0" w:type="dxa"/>
        </w:tblCellMar>
        <w:tblLook w:val="04A0" w:firstRow="1" w:lastRow="0" w:firstColumn="1" w:lastColumn="0" w:noHBand="0" w:noVBand="1"/>
      </w:tblPr>
      <w:tblGrid>
        <w:gridCol w:w="2285"/>
        <w:gridCol w:w="1813"/>
        <w:gridCol w:w="5246"/>
      </w:tblGrid>
      <w:tr w:rsidR="003404B2" w:rsidRPr="003404B2" w14:paraId="5A1549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13FA2"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Benchmark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31860"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Paper Trading Validity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ACB48"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Why It Differs from Live Trading</w:t>
            </w:r>
          </w:p>
        </w:tc>
      </w:tr>
      <w:tr w:rsidR="003404B2" w:rsidRPr="003404B2" w14:paraId="4DA53F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80E04"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System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EBB0C"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A7E1E"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bdr w:val="none" w:sz="0" w:space="0" w:color="auto" w:frame="1"/>
                <w14:ligatures w14:val="none"/>
              </w:rPr>
              <w:t>Measures your model’s internal code runtime, network trip times to Alpaca's servers, and decision-vector execution speed.</w:t>
            </w:r>
          </w:p>
        </w:tc>
      </w:tr>
      <w:tr w:rsidR="003404B2" w:rsidRPr="003404B2" w14:paraId="1103AA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FF2BE"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Order Schema &amp; API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03EE2"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100% 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95876"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bdr w:val="none" w:sz="0" w:space="0" w:color="auto" w:frame="1"/>
                <w14:ligatures w14:val="none"/>
              </w:rPr>
              <w:t>Identical API endpoints, payload validation, and websocket event handling.</w:t>
            </w:r>
          </w:p>
        </w:tc>
      </w:tr>
      <w:tr w:rsidR="003404B2" w:rsidRPr="003404B2" w14:paraId="4BFAF5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16956"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Slippage &amp; Fill 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2EAD9"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Invalid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8622C"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bdr w:val="none" w:sz="0" w:space="0" w:color="auto" w:frame="1"/>
                <w14:ligatures w14:val="none"/>
              </w:rPr>
              <w:t>Paper matching engine assumes instant fill at NBBO bid/ask without order book queue depth.</w:t>
            </w:r>
          </w:p>
        </w:tc>
      </w:tr>
      <w:tr w:rsidR="003404B2" w:rsidRPr="003404B2" w14:paraId="2550FE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BB5BB"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Market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7C304"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Invalid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14280"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bdr w:val="none" w:sz="0" w:space="0" w:color="auto" w:frame="1"/>
                <w14:ligatures w14:val="none"/>
              </w:rPr>
              <w:t>Simulated orders don't alter the order book or consume available market liquidity.</w:t>
            </w:r>
          </w:p>
        </w:tc>
      </w:tr>
    </w:tbl>
    <w:p w14:paraId="2F3B3C22" w14:textId="77777777" w:rsidR="003404B2" w:rsidRPr="003404B2" w:rsidRDefault="003404B2" w:rsidP="003404B2">
      <w:pPr>
        <w:spacing w:after="0" w:line="240" w:lineRule="auto"/>
        <w:outlineLvl w:val="2"/>
        <w:rPr>
          <w:rFonts w:ascii="Arial" w:eastAsia="Times New Roman" w:hAnsi="Arial" w:cs="Arial"/>
          <w:b/>
          <w:bCs/>
          <w:color w:val="1F1F1F"/>
          <w:kern w:val="0"/>
          <w:sz w:val="27"/>
          <w:szCs w:val="27"/>
          <w14:ligatures w14:val="none"/>
        </w:rPr>
      </w:pPr>
      <w:r w:rsidRPr="003404B2">
        <w:rPr>
          <w:rFonts w:ascii="Arial" w:eastAsia="Times New Roman" w:hAnsi="Arial" w:cs="Arial"/>
          <w:b/>
          <w:bCs/>
          <w:color w:val="1F1F1F"/>
          <w:kern w:val="0"/>
          <w:sz w:val="27"/>
          <w:szCs w:val="27"/>
          <w14:ligatures w14:val="none"/>
        </w:rPr>
        <w:t>How Alpaca Fills Paper vs. Live Orders</w:t>
      </w:r>
    </w:p>
    <w:p w14:paraId="0E7EB1FB" w14:textId="77777777" w:rsidR="003404B2" w:rsidRPr="003404B2" w:rsidRDefault="003404B2" w:rsidP="003404B2">
      <w:pPr>
        <w:numPr>
          <w:ilvl w:val="0"/>
          <w:numId w:val="23"/>
        </w:num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lastRenderedPageBreak/>
        <w:t>Paper Engine Logic:</w:t>
      </w:r>
      <w:r w:rsidRPr="003404B2">
        <w:rPr>
          <w:rFonts w:ascii="Arial" w:eastAsia="Times New Roman" w:hAnsi="Arial" w:cs="Arial"/>
          <w:color w:val="1F1F1F"/>
          <w:kern w:val="0"/>
          <w14:ligatures w14:val="none"/>
        </w:rPr>
        <w:t xml:space="preserve"> </w:t>
      </w:r>
      <w:r w:rsidRPr="003404B2">
        <w:rPr>
          <w:rFonts w:ascii="Arial" w:eastAsia="Times New Roman" w:hAnsi="Arial" w:cs="Arial"/>
          <w:color w:val="1F1F1F"/>
          <w:kern w:val="0"/>
          <w:bdr w:val="none" w:sz="0" w:space="0" w:color="auto" w:frame="1"/>
          <w14:ligatures w14:val="none"/>
        </w:rPr>
        <w:t>Alpaca’s paper engine evaluates your limit/market orders against incoming real-time SIP quotes.</w:t>
      </w:r>
      <w:r w:rsidRPr="003404B2">
        <w:rPr>
          <w:rFonts w:ascii="Arial" w:eastAsia="Times New Roman" w:hAnsi="Arial" w:cs="Arial"/>
          <w:color w:val="1F1F1F"/>
          <w:kern w:val="0"/>
          <w14:ligatures w14:val="none"/>
        </w:rPr>
        <w:t xml:space="preserve"> If a trade price touches your limit price, it immediately marks the order as filled. It assumes infinite market depth unless hit by a basic simulated partial-fill percentage algorithm. </w:t>
      </w:r>
    </w:p>
    <w:p w14:paraId="2D7EA48E" w14:textId="77777777" w:rsidR="003404B2" w:rsidRPr="003404B2" w:rsidRDefault="003404B2" w:rsidP="003404B2">
      <w:pPr>
        <w:spacing w:after="0" w:line="240" w:lineRule="auto"/>
        <w:ind w:left="720"/>
        <w:rPr>
          <w:rFonts w:ascii="Arial" w:eastAsia="Times New Roman" w:hAnsi="Arial" w:cs="Arial"/>
          <w:color w:val="1F1F1F"/>
          <w:kern w:val="0"/>
          <w14:ligatures w14:val="none"/>
        </w:rPr>
      </w:pPr>
    </w:p>
    <w:p w14:paraId="6E7BA22A" w14:textId="77777777" w:rsidR="003404B2" w:rsidRPr="003404B2" w:rsidRDefault="003404B2" w:rsidP="003404B2">
      <w:pPr>
        <w:numPr>
          <w:ilvl w:val="0"/>
          <w:numId w:val="23"/>
        </w:num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Live Engine Reality:</w:t>
      </w:r>
      <w:r w:rsidRPr="003404B2">
        <w:rPr>
          <w:rFonts w:ascii="Arial" w:eastAsia="Times New Roman" w:hAnsi="Arial" w:cs="Arial"/>
          <w:color w:val="1F1F1F"/>
          <w:kern w:val="0"/>
          <w14:ligatures w14:val="none"/>
        </w:rPr>
        <w:t xml:space="preserve"> Real orders must route to execution venues (exchanges, market makers, dark pools). </w:t>
      </w:r>
      <w:r w:rsidRPr="003404B2">
        <w:rPr>
          <w:rFonts w:ascii="Arial" w:eastAsia="Times New Roman" w:hAnsi="Arial" w:cs="Arial"/>
          <w:color w:val="1F1F1F"/>
          <w:kern w:val="0"/>
          <w:bdr w:val="none" w:sz="0" w:space="0" w:color="auto" w:frame="1"/>
          <w14:ligatures w14:val="none"/>
        </w:rPr>
        <w:t>Your order sits behind existing liquidity in the order book queue, incurs real network routing delays, experiences price slippage during volatile moves, and risks partial fills.</w:t>
      </w:r>
      <w:r w:rsidRPr="003404B2">
        <w:rPr>
          <w:rFonts w:ascii="Arial" w:eastAsia="Times New Roman" w:hAnsi="Arial" w:cs="Arial"/>
          <w:color w:val="1F1F1F"/>
          <w:kern w:val="0"/>
          <w14:ligatures w14:val="none"/>
        </w:rPr>
        <w:t xml:space="preserve"> </w:t>
      </w:r>
    </w:p>
    <w:p w14:paraId="18092982" w14:textId="77777777" w:rsidR="003404B2" w:rsidRPr="003404B2" w:rsidRDefault="003404B2" w:rsidP="003404B2">
      <w:pPr>
        <w:spacing w:after="0" w:line="240" w:lineRule="auto"/>
        <w:ind w:left="720"/>
        <w:rPr>
          <w:rFonts w:ascii="Arial" w:eastAsia="Times New Roman" w:hAnsi="Arial" w:cs="Arial"/>
          <w:color w:val="1F1F1F"/>
          <w:kern w:val="0"/>
          <w14:ligatures w14:val="none"/>
        </w:rPr>
      </w:pPr>
    </w:p>
    <w:p w14:paraId="328A2AA2" w14:textId="77777777" w:rsidR="003404B2" w:rsidRPr="003404B2" w:rsidRDefault="003404B2" w:rsidP="003404B2">
      <w:pPr>
        <w:spacing w:after="0" w:line="240" w:lineRule="auto"/>
        <w:outlineLvl w:val="2"/>
        <w:rPr>
          <w:rFonts w:ascii="Arial" w:eastAsia="Times New Roman" w:hAnsi="Arial" w:cs="Arial"/>
          <w:b/>
          <w:bCs/>
          <w:color w:val="1F1F1F"/>
          <w:kern w:val="0"/>
          <w:sz w:val="27"/>
          <w:szCs w:val="27"/>
          <w14:ligatures w14:val="none"/>
        </w:rPr>
      </w:pPr>
      <w:r w:rsidRPr="003404B2">
        <w:rPr>
          <w:rFonts w:ascii="Arial" w:eastAsia="Times New Roman" w:hAnsi="Arial" w:cs="Arial"/>
          <w:b/>
          <w:bCs/>
          <w:color w:val="1F1F1F"/>
          <w:kern w:val="0"/>
          <w:sz w:val="27"/>
          <w:szCs w:val="27"/>
          <w14:ligatures w14:val="none"/>
        </w:rPr>
        <w:t>How to Build a Proper Benchmarking Harness</w:t>
      </w:r>
    </w:p>
    <w:p w14:paraId="79924A7C"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14:ligatures w14:val="none"/>
        </w:rPr>
        <w:t>To transition from paper validation to real live benchmarking, execute these steps:</w:t>
      </w:r>
    </w:p>
    <w:p w14:paraId="7C407BBE" w14:textId="77777777" w:rsidR="003404B2" w:rsidRP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14:ligatures w14:val="none"/>
        </w:rPr>
        <w:br/>
      </w:r>
    </w:p>
    <w:p w14:paraId="50D81C3D" w14:textId="77777777" w:rsidR="003404B2" w:rsidRPr="003404B2" w:rsidRDefault="003404B2" w:rsidP="003404B2">
      <w:pPr>
        <w:numPr>
          <w:ilvl w:val="0"/>
          <w:numId w:val="24"/>
        </w:num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Log Benchmark Metrics in Paper Mode:</w:t>
      </w:r>
      <w:r w:rsidRPr="003404B2">
        <w:rPr>
          <w:rFonts w:ascii="Arial" w:eastAsia="Times New Roman" w:hAnsi="Arial" w:cs="Arial"/>
          <w:color w:val="1F1F1F"/>
          <w:kern w:val="0"/>
          <w14:ligatures w14:val="none"/>
        </w:rPr>
        <w:t xml:space="preserve"> Record timestamp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0</m:t>
            </m:r>
          </m:sub>
        </m:sSub>
      </m:oMath>
      <w:r w:rsidRPr="003404B2">
        <w:rPr>
          <w:rFonts w:ascii="Arial" w:eastAsia="Times New Roman" w:hAnsi="Arial" w:cs="Arial"/>
          <w:color w:val="1F1F1F"/>
          <w:kern w:val="0"/>
          <w14:ligatures w14:val="none"/>
        </w:rPr>
        <w:t xml:space="preserve"> (data bar arrival),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1</m:t>
            </m:r>
          </m:sub>
        </m:sSub>
      </m:oMath>
      <w:r w:rsidRPr="003404B2">
        <w:rPr>
          <w:rFonts w:ascii="Arial" w:eastAsia="Times New Roman" w:hAnsi="Arial" w:cs="Arial"/>
          <w:color w:val="1F1F1F"/>
          <w:kern w:val="0"/>
          <w14:ligatures w14:val="none"/>
        </w:rPr>
        <w:t xml:space="preserve"> (model signal output), and </w:t>
      </w:r>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t</m:t>
            </m:r>
          </m:e>
          <m:sub>
            <m:r>
              <w:rPr>
                <w:rFonts w:ascii="Cambria Math" w:eastAsia="Times New Roman" w:hAnsi="Cambria Math" w:cs="Arial"/>
                <w:color w:val="1F1F1F"/>
                <w:kern w:val="0"/>
                <w14:ligatures w14:val="none"/>
              </w:rPr>
              <m:t>2</m:t>
            </m:r>
          </m:sub>
        </m:sSub>
      </m:oMath>
      <w:r w:rsidRPr="003404B2">
        <w:rPr>
          <w:rFonts w:ascii="Arial" w:eastAsia="Times New Roman" w:hAnsi="Arial" w:cs="Arial"/>
          <w:color w:val="1F1F1F"/>
          <w:kern w:val="0"/>
          <w14:ligatures w14:val="none"/>
        </w:rPr>
        <w:t xml:space="preserve"> (order fill payload received from websocket). This quantifies your system’s internal latency before touching real money.</w:t>
      </w:r>
    </w:p>
    <w:p w14:paraId="0DC01F83" w14:textId="77777777" w:rsidR="003404B2" w:rsidRPr="003404B2" w:rsidRDefault="003404B2" w:rsidP="003404B2">
      <w:pPr>
        <w:spacing w:after="0" w:line="240" w:lineRule="auto"/>
        <w:ind w:left="720"/>
        <w:rPr>
          <w:rFonts w:ascii="Arial" w:eastAsia="Times New Roman" w:hAnsi="Arial" w:cs="Arial"/>
          <w:color w:val="1F1F1F"/>
          <w:kern w:val="0"/>
          <w14:ligatures w14:val="none"/>
        </w:rPr>
      </w:pPr>
    </w:p>
    <w:p w14:paraId="1E85A5C8" w14:textId="77777777" w:rsidR="003404B2" w:rsidRPr="003404B2" w:rsidRDefault="003404B2" w:rsidP="003404B2">
      <w:pPr>
        <w:numPr>
          <w:ilvl w:val="0"/>
          <w:numId w:val="24"/>
        </w:num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Deploy Micro-Lot Live Execution:</w:t>
      </w:r>
      <w:r w:rsidRPr="003404B2">
        <w:rPr>
          <w:rFonts w:ascii="Arial" w:eastAsia="Times New Roman" w:hAnsi="Arial" w:cs="Arial"/>
          <w:color w:val="1F1F1F"/>
          <w:kern w:val="0"/>
          <w14:ligatures w14:val="none"/>
        </w:rPr>
        <w:t xml:space="preserve"> Once paper logic passes without software bugs, switch to a live account funded with small capital (e.g., $500–$1,000) and execute minimum lot sizes (1 to 5 shares).</w:t>
      </w:r>
    </w:p>
    <w:p w14:paraId="08359E2F" w14:textId="77777777" w:rsidR="003404B2" w:rsidRPr="003404B2" w:rsidRDefault="003404B2" w:rsidP="003404B2">
      <w:pPr>
        <w:spacing w:after="0" w:line="240" w:lineRule="auto"/>
        <w:ind w:left="720"/>
        <w:rPr>
          <w:rFonts w:ascii="Arial" w:eastAsia="Times New Roman" w:hAnsi="Arial" w:cs="Arial"/>
          <w:color w:val="1F1F1F"/>
          <w:kern w:val="0"/>
          <w14:ligatures w14:val="none"/>
        </w:rPr>
      </w:pPr>
    </w:p>
    <w:p w14:paraId="0C023137" w14:textId="77777777" w:rsidR="003404B2" w:rsidRPr="003404B2" w:rsidRDefault="003404B2" w:rsidP="003404B2">
      <w:pPr>
        <w:numPr>
          <w:ilvl w:val="0"/>
          <w:numId w:val="24"/>
        </w:numPr>
        <w:spacing w:after="0" w:line="240" w:lineRule="auto"/>
        <w:rPr>
          <w:rFonts w:ascii="Arial" w:eastAsia="Times New Roman" w:hAnsi="Arial" w:cs="Arial"/>
          <w:color w:val="1F1F1F"/>
          <w:kern w:val="0"/>
          <w14:ligatures w14:val="none"/>
        </w:rPr>
      </w:pPr>
      <w:r w:rsidRPr="003404B2">
        <w:rPr>
          <w:rFonts w:ascii="Arial" w:eastAsia="Times New Roman" w:hAnsi="Arial" w:cs="Arial"/>
          <w:b/>
          <w:bCs/>
          <w:color w:val="1F1F1F"/>
          <w:kern w:val="0"/>
          <w:bdr w:val="none" w:sz="0" w:space="0" w:color="auto" w:frame="1"/>
          <w14:ligatures w14:val="none"/>
        </w:rPr>
        <w:t>Calculate Implementation Shortfall:</w:t>
      </w:r>
      <w:r w:rsidRPr="003404B2">
        <w:rPr>
          <w:rFonts w:ascii="Arial" w:eastAsia="Times New Roman" w:hAnsi="Arial" w:cs="Arial"/>
          <w:color w:val="1F1F1F"/>
          <w:kern w:val="0"/>
          <w14:ligatures w14:val="none"/>
        </w:rPr>
        <w:t xml:space="preserve"> Benchmark actual performance using this metric:</w:t>
      </w:r>
    </w:p>
    <w:p w14:paraId="4B26D10A" w14:textId="77777777" w:rsidR="003404B2" w:rsidRPr="003404B2" w:rsidRDefault="003404B2" w:rsidP="003404B2">
      <w:pPr>
        <w:spacing w:after="0" w:line="240" w:lineRule="auto"/>
        <w:ind w:left="720"/>
        <w:rPr>
          <w:rFonts w:ascii="Arial" w:eastAsia="Times New Roman" w:hAnsi="Arial" w:cs="Arial"/>
          <w:color w:val="1F1F1F"/>
          <w:kern w:val="0"/>
          <w14:ligatures w14:val="none"/>
        </w:rPr>
      </w:pPr>
    </w:p>
    <w:p w14:paraId="2B2E401B" w14:textId="77777777" w:rsidR="003404B2" w:rsidRPr="003404B2" w:rsidRDefault="003404B2" w:rsidP="003404B2">
      <w:pPr>
        <w:spacing w:after="0" w:line="240" w:lineRule="auto"/>
        <w:rPr>
          <w:rFonts w:ascii="Arial" w:eastAsia="Times New Roman" w:hAnsi="Arial" w:cs="Arial"/>
          <w:color w:val="1F1F1F"/>
          <w:kern w:val="0"/>
          <w14:ligatures w14:val="none"/>
        </w:rPr>
      </w:pPr>
      <m:oMathPara>
        <m:oMath>
          <m:r>
            <m:rPr>
              <m:nor/>
            </m:rPr>
            <w:rPr>
              <w:rFonts w:ascii="Arial" w:eastAsia="Times New Roman" w:hAnsi="Arial" w:cs="Arial"/>
              <w:color w:val="1F1F1F"/>
              <w:kern w:val="0"/>
              <w14:ligatures w14:val="none"/>
            </w:rPr>
            <m:t>Slippage</m:t>
          </m:r>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m:rPr>
                  <m:nor/>
                </m:rPr>
                <w:rPr>
                  <w:rFonts w:ascii="Arial" w:eastAsia="Times New Roman" w:hAnsi="Arial" w:cs="Arial"/>
                  <w:color w:val="1F1F1F"/>
                  <w:kern w:val="0"/>
                  <w14:ligatures w14:val="none"/>
                </w:rPr>
                <m:t>fill</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P</m:t>
              </m:r>
            </m:e>
            <m:sub>
              <m:r>
                <m:rPr>
                  <m:nor/>
                </m:rPr>
                <w:rPr>
                  <w:rFonts w:ascii="Arial" w:eastAsia="Times New Roman" w:hAnsi="Arial" w:cs="Arial"/>
                  <w:color w:val="1F1F1F"/>
                  <w:kern w:val="0"/>
                  <w14:ligatures w14:val="none"/>
                </w:rPr>
                <m:t>signal</m:t>
              </m:r>
            </m:sub>
          </m:sSub>
          <m:r>
            <w:rPr>
              <w:rFonts w:ascii="Cambria Math" w:eastAsia="Times New Roman" w:hAnsi="Cambria Math" w:cs="Arial"/>
              <w:color w:val="1F1F1F"/>
              <w:kern w:val="0"/>
              <w14:ligatures w14:val="none"/>
            </w:rPr>
            <m:t>|</m:t>
          </m:r>
        </m:oMath>
      </m:oMathPara>
    </w:p>
    <w:p w14:paraId="285E0CA0" w14:textId="77777777" w:rsidR="003404B2" w:rsidRDefault="003404B2" w:rsidP="003404B2">
      <w:pPr>
        <w:spacing w:after="0" w:line="240" w:lineRule="auto"/>
        <w:rPr>
          <w:rFonts w:ascii="Arial" w:eastAsia="Times New Roman" w:hAnsi="Arial" w:cs="Arial"/>
          <w:color w:val="1F1F1F"/>
          <w:kern w:val="0"/>
          <w14:ligatures w14:val="none"/>
        </w:rPr>
      </w:pPr>
      <w:r w:rsidRPr="003404B2">
        <w:rPr>
          <w:rFonts w:ascii="Arial" w:eastAsia="Times New Roman" w:hAnsi="Arial" w:cs="Arial"/>
          <w:color w:val="1F1F1F"/>
          <w:kern w:val="0"/>
          <w14:ligatures w14:val="none"/>
        </w:rPr>
        <w:t>Compare your live micro-lot slippage against your paper logs to calibrate your model's realistic transaction cost assumptions.</w:t>
      </w:r>
    </w:p>
    <w:p w14:paraId="3ACD6ED5" w14:textId="77777777" w:rsidR="003404B2" w:rsidRDefault="003404B2" w:rsidP="003404B2">
      <w:pPr>
        <w:spacing w:after="0" w:line="240" w:lineRule="auto"/>
        <w:rPr>
          <w:rFonts w:ascii="Arial" w:eastAsia="Times New Roman" w:hAnsi="Arial" w:cs="Arial"/>
          <w:color w:val="1F1F1F"/>
          <w:kern w:val="0"/>
          <w14:ligatures w14:val="none"/>
        </w:rPr>
      </w:pPr>
    </w:p>
    <w:p w14:paraId="05D353A2" w14:textId="77777777" w:rsidR="003404B2" w:rsidRPr="003404B2" w:rsidRDefault="003404B2" w:rsidP="003404B2">
      <w:pPr>
        <w:spacing w:after="0" w:line="240" w:lineRule="auto"/>
        <w:rPr>
          <w:rFonts w:ascii="Arial" w:eastAsia="Times New Roman" w:hAnsi="Arial" w:cs="Arial"/>
          <w:color w:val="1F1F1F"/>
          <w:kern w:val="0"/>
          <w14:ligatures w14:val="none"/>
        </w:rPr>
      </w:pPr>
    </w:p>
    <w:p w14:paraId="2CCE83FD" w14:textId="77777777" w:rsidR="00AE2F31" w:rsidRPr="00AE2F31" w:rsidRDefault="00AE2F31" w:rsidP="00AE2F31">
      <w:pPr>
        <w:spacing w:after="0" w:line="240" w:lineRule="auto"/>
        <w:ind w:left="720"/>
        <w:rPr>
          <w:rFonts w:ascii="Arial" w:eastAsia="Times New Roman" w:hAnsi="Arial" w:cs="Arial"/>
          <w:color w:val="1F1F1F"/>
          <w:kern w:val="0"/>
          <w14:ligatures w14:val="none"/>
        </w:rPr>
      </w:pPr>
    </w:p>
    <w:sectPr w:rsidR="00AE2F31" w:rsidRPr="00AE2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330"/>
    <w:multiLevelType w:val="multilevel"/>
    <w:tmpl w:val="0E4A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95003"/>
    <w:multiLevelType w:val="multilevel"/>
    <w:tmpl w:val="831C2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125B"/>
    <w:multiLevelType w:val="multilevel"/>
    <w:tmpl w:val="CB2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418C3"/>
    <w:multiLevelType w:val="multilevel"/>
    <w:tmpl w:val="389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37A3A"/>
    <w:multiLevelType w:val="multilevel"/>
    <w:tmpl w:val="C986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C3D62"/>
    <w:multiLevelType w:val="multilevel"/>
    <w:tmpl w:val="3684F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A17B2"/>
    <w:multiLevelType w:val="multilevel"/>
    <w:tmpl w:val="6BD8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396E29"/>
    <w:multiLevelType w:val="multilevel"/>
    <w:tmpl w:val="E8B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E220F"/>
    <w:multiLevelType w:val="multilevel"/>
    <w:tmpl w:val="C5F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927E8"/>
    <w:multiLevelType w:val="multilevel"/>
    <w:tmpl w:val="38D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70C2A"/>
    <w:multiLevelType w:val="multilevel"/>
    <w:tmpl w:val="9642C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A5211"/>
    <w:multiLevelType w:val="multilevel"/>
    <w:tmpl w:val="4C060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14C48"/>
    <w:multiLevelType w:val="multilevel"/>
    <w:tmpl w:val="3D5C5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72081"/>
    <w:multiLevelType w:val="multilevel"/>
    <w:tmpl w:val="522A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E0B37"/>
    <w:multiLevelType w:val="multilevel"/>
    <w:tmpl w:val="DD9A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0D5ECC"/>
    <w:multiLevelType w:val="multilevel"/>
    <w:tmpl w:val="2BB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A71CF"/>
    <w:multiLevelType w:val="multilevel"/>
    <w:tmpl w:val="A2D07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14526"/>
    <w:multiLevelType w:val="multilevel"/>
    <w:tmpl w:val="27A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A694E"/>
    <w:multiLevelType w:val="multilevel"/>
    <w:tmpl w:val="588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222DA"/>
    <w:multiLevelType w:val="multilevel"/>
    <w:tmpl w:val="797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A2CB8"/>
    <w:multiLevelType w:val="multilevel"/>
    <w:tmpl w:val="A2A2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1700BD"/>
    <w:multiLevelType w:val="multilevel"/>
    <w:tmpl w:val="EF0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67ACF"/>
    <w:multiLevelType w:val="multilevel"/>
    <w:tmpl w:val="696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50A99"/>
    <w:multiLevelType w:val="multilevel"/>
    <w:tmpl w:val="A0D6C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162236">
    <w:abstractNumId w:val="10"/>
  </w:num>
  <w:num w:numId="2" w16cid:durableId="1782143341">
    <w:abstractNumId w:val="1"/>
  </w:num>
  <w:num w:numId="3" w16cid:durableId="567228365">
    <w:abstractNumId w:val="11"/>
  </w:num>
  <w:num w:numId="4" w16cid:durableId="1264726849">
    <w:abstractNumId w:val="4"/>
  </w:num>
  <w:num w:numId="5" w16cid:durableId="1865435352">
    <w:abstractNumId w:val="22"/>
  </w:num>
  <w:num w:numId="6" w16cid:durableId="1416319562">
    <w:abstractNumId w:val="9"/>
  </w:num>
  <w:num w:numId="7" w16cid:durableId="1438254382">
    <w:abstractNumId w:val="21"/>
  </w:num>
  <w:num w:numId="8" w16cid:durableId="1768378811">
    <w:abstractNumId w:val="2"/>
  </w:num>
  <w:num w:numId="9" w16cid:durableId="1875534582">
    <w:abstractNumId w:val="0"/>
  </w:num>
  <w:num w:numId="10" w16cid:durableId="1794055513">
    <w:abstractNumId w:val="18"/>
  </w:num>
  <w:num w:numId="11" w16cid:durableId="1902136974">
    <w:abstractNumId w:val="3"/>
  </w:num>
  <w:num w:numId="12" w16cid:durableId="1811363723">
    <w:abstractNumId w:val="12"/>
  </w:num>
  <w:num w:numId="13" w16cid:durableId="1133018739">
    <w:abstractNumId w:val="19"/>
  </w:num>
  <w:num w:numId="14" w16cid:durableId="2028097242">
    <w:abstractNumId w:val="8"/>
  </w:num>
  <w:num w:numId="15" w16cid:durableId="1345593479">
    <w:abstractNumId w:val="7"/>
  </w:num>
  <w:num w:numId="16" w16cid:durableId="1336112675">
    <w:abstractNumId w:val="5"/>
  </w:num>
  <w:num w:numId="17" w16cid:durableId="1629772479">
    <w:abstractNumId w:val="20"/>
  </w:num>
  <w:num w:numId="18" w16cid:durableId="1917125605">
    <w:abstractNumId w:val="23"/>
  </w:num>
  <w:num w:numId="19" w16cid:durableId="1483081518">
    <w:abstractNumId w:val="14"/>
  </w:num>
  <w:num w:numId="20" w16cid:durableId="1185511147">
    <w:abstractNumId w:val="17"/>
  </w:num>
  <w:num w:numId="21" w16cid:durableId="173349702">
    <w:abstractNumId w:val="16"/>
  </w:num>
  <w:num w:numId="22" w16cid:durableId="1870292865">
    <w:abstractNumId w:val="13"/>
  </w:num>
  <w:num w:numId="23" w16cid:durableId="817694333">
    <w:abstractNumId w:val="15"/>
  </w:num>
  <w:num w:numId="24" w16cid:durableId="2556725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27"/>
    <w:rsid w:val="001B3A27"/>
    <w:rsid w:val="003404B2"/>
    <w:rsid w:val="00AE2F31"/>
    <w:rsid w:val="00B63CEE"/>
    <w:rsid w:val="00C977E6"/>
    <w:rsid w:val="00FE6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68A3"/>
  <w15:chartTrackingRefBased/>
  <w15:docId w15:val="{0F3467BF-2790-4D20-A20A-25B1F5C5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3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3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3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3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A27"/>
    <w:rPr>
      <w:rFonts w:eastAsiaTheme="majorEastAsia" w:cstheme="majorBidi"/>
      <w:color w:val="272727" w:themeColor="text1" w:themeTint="D8"/>
    </w:rPr>
  </w:style>
  <w:style w:type="paragraph" w:styleId="Title">
    <w:name w:val="Title"/>
    <w:basedOn w:val="Normal"/>
    <w:next w:val="Normal"/>
    <w:link w:val="TitleChar"/>
    <w:uiPriority w:val="10"/>
    <w:qFormat/>
    <w:rsid w:val="001B3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A27"/>
    <w:pPr>
      <w:spacing w:before="160"/>
      <w:jc w:val="center"/>
    </w:pPr>
    <w:rPr>
      <w:i/>
      <w:iCs/>
      <w:color w:val="404040" w:themeColor="text1" w:themeTint="BF"/>
    </w:rPr>
  </w:style>
  <w:style w:type="character" w:customStyle="1" w:styleId="QuoteChar">
    <w:name w:val="Quote Char"/>
    <w:basedOn w:val="DefaultParagraphFont"/>
    <w:link w:val="Quote"/>
    <w:uiPriority w:val="29"/>
    <w:rsid w:val="001B3A27"/>
    <w:rPr>
      <w:i/>
      <w:iCs/>
      <w:color w:val="404040" w:themeColor="text1" w:themeTint="BF"/>
    </w:rPr>
  </w:style>
  <w:style w:type="paragraph" w:styleId="ListParagraph">
    <w:name w:val="List Paragraph"/>
    <w:basedOn w:val="Normal"/>
    <w:uiPriority w:val="34"/>
    <w:qFormat/>
    <w:rsid w:val="001B3A27"/>
    <w:pPr>
      <w:ind w:left="720"/>
      <w:contextualSpacing/>
    </w:pPr>
  </w:style>
  <w:style w:type="character" w:styleId="IntenseEmphasis">
    <w:name w:val="Intense Emphasis"/>
    <w:basedOn w:val="DefaultParagraphFont"/>
    <w:uiPriority w:val="21"/>
    <w:qFormat/>
    <w:rsid w:val="001B3A27"/>
    <w:rPr>
      <w:i/>
      <w:iCs/>
      <w:color w:val="0F4761" w:themeColor="accent1" w:themeShade="BF"/>
    </w:rPr>
  </w:style>
  <w:style w:type="paragraph" w:styleId="IntenseQuote">
    <w:name w:val="Intense Quote"/>
    <w:basedOn w:val="Normal"/>
    <w:next w:val="Normal"/>
    <w:link w:val="IntenseQuoteChar"/>
    <w:uiPriority w:val="30"/>
    <w:qFormat/>
    <w:rsid w:val="001B3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A27"/>
    <w:rPr>
      <w:i/>
      <w:iCs/>
      <w:color w:val="0F4761" w:themeColor="accent1" w:themeShade="BF"/>
    </w:rPr>
  </w:style>
  <w:style w:type="character" w:styleId="IntenseReference">
    <w:name w:val="Intense Reference"/>
    <w:basedOn w:val="DefaultParagraphFont"/>
    <w:uiPriority w:val="32"/>
    <w:qFormat/>
    <w:rsid w:val="001B3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20</Pages>
  <Words>4831</Words>
  <Characters>27539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chino Rao</dc:creator>
  <cp:keywords/>
  <dc:description/>
  <cp:lastModifiedBy>chino Rao</cp:lastModifiedBy>
  <cp:revision>1</cp:revision>
  <dcterms:created xsi:type="dcterms:W3CDTF">2026-08-28T15:41:00Z</dcterms:created>
  <dcterms:modified xsi:type="dcterms:W3CDTF">2026-08-28T16:23:00Z</dcterms:modified>
</cp:coreProperties>
</file>