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Times New Roman" w:cs="Arial"/>
          <w:sz w:val="48"/>
          <w:szCs w:val="48"/>
          <w:lang w:val="en-US" w:eastAsia="de-DE"/>
        </w:rPr>
      </w:pPr>
      <w:r>
        <w:rPr>
          <w:rFonts w:eastAsia="Times New Roman" w:cs="Arial" w:ascii="Arial" w:hAnsi="Arial"/>
          <w:sz w:val="48"/>
          <w:szCs w:val="48"/>
          <w:lang w:val="en-US" w:eastAsia="de-DE"/>
        </w:rPr>
        <w:t>P module uptake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the demand for P is created by the difference between the current P content of the plant and an Optimum content. This latter decreases as the development of the plant proceeds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highlight w:val="green"/>
          <w:lang w:val="en-US"/>
        </w:rPr>
        <w:t>Mathematically</w:t>
      </w:r>
      <w:r>
        <w:rPr>
          <w:rFonts w:cs="Times New Roman" w:ascii="Times New Roman" w:hAnsi="Times New Roman"/>
          <w:lang w:val="en-US"/>
        </w:rPr>
        <w:t>, the potential P uptake rate is simulated as follows: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daily rate of P uptake is controlled either by crop demand or by its ability to take up P from the soil. The daily crop demand for P is the difference between the actual plant P content and the optimum P content for that day. This is mathematically expressed as follows: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DEM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WPT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plant</m:t>
                </m:r>
              </m:sub>
            </m:sSub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plant</m:t>
                </m:r>
              </m:sub>
            </m:sSub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29</m:t>
            </m:r>
          </m:e>
        </m:d>
      </m:oMath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DEM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: The total P demand rate of the plant (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in M P/L</w:t>
      </w:r>
      <w:r>
        <w:rPr>
          <w:rFonts w:eastAsia="游明朝" w:cs="Times New Roman" w:ascii="Times New Roman" w:hAnsi="Times New Roman" w:eastAsiaTheme="minorEastAsia"/>
          <w:highlight w:val="cyan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/T</w:t>
      </w:r>
      <w:r>
        <w:rPr>
          <w:rFonts w:eastAsia="游明朝" w:cs="Times New Roman" w:ascii="Times New Roman" w:hAnsi="Times New Roman" w:eastAsiaTheme="minorEastAsia"/>
          <w:lang w:val="en-US"/>
        </w:rPr>
        <w:t xml:space="preserve">) </w:t>
      </w:r>
      <w:r>
        <w:rPr>
          <w:rFonts w:eastAsia="游明朝" w:cs="Times New Roman" w:ascii="Times New Roman" w:hAnsi="Times New Roman" w:eastAsiaTheme="minorEastAsia"/>
          <w:highlight w:val="magenta"/>
          <w:lang w:val="en-US"/>
        </w:rPr>
        <w:t xml:space="preserve">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pot</m:t>
                </m:r>
              </m:sub>
            </m:sSub>
          </m:sub>
        </m:sSub>
      </m:oMath>
      <w:r>
        <w:rPr>
          <w:rFonts w:eastAsia="游明朝" w:cs="Times New Roman" w:ascii="Times New Roman" w:hAnsi="Times New Roman" w:eastAsiaTheme="minorEastAsia"/>
          <w:highlight w:val="magenta"/>
          <w:lang w:val="en-US"/>
        </w:rPr>
        <w:t xml:space="preserve">: Potential P uptake rate </w:t>
      </w:r>
      <w:r>
        <w:rPr>
          <w:rFonts w:eastAsia="游明朝" w:cs="Times New Roman" w:ascii="Times New Roman" w:hAnsi="Times New Roman" w:eastAsiaTheme="minorEastAsia"/>
          <w:lang w:val="en-US"/>
        </w:rPr>
        <w:t>(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in M P/L</w:t>
      </w:r>
      <w:r>
        <w:rPr>
          <w:rFonts w:eastAsia="游明朝" w:cs="Times New Roman" w:ascii="Times New Roman" w:hAnsi="Times New Roman" w:eastAsiaTheme="minorEastAsia"/>
          <w:highlight w:val="cyan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/T</w:t>
      </w:r>
      <w:r>
        <w:rPr>
          <w:rFonts w:eastAsia="游明朝" w:cs="Times New Roman" w:ascii="Times New Roman" w:hAnsi="Times New Roman" w:eastAsiaTheme="minorEastAsia"/>
          <w:lang w:val="en-US"/>
        </w:rPr>
        <w:t>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>
          <w:rFonts w:eastAsia="游明朝" w:cs="Times New Roman" w:eastAsiaTheme="minorEastAsia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WPT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 </w:t>
      </w:r>
      <w:r>
        <w:rPr>
          <w:rFonts w:eastAsia="游明朝" w:cs="Times New Roman" w:ascii="Times New Roman" w:hAnsi="Times New Roman" w:eastAsiaTheme="minorEastAsia"/>
          <w:lang w:val="en-US"/>
        </w:rPr>
        <w:t>is the accumulated crop dry matter (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in M /L</w:t>
      </w:r>
      <w:r>
        <w:rPr>
          <w:rFonts w:eastAsia="游明朝" w:cs="Times New Roman" w:ascii="Times New Roman" w:hAnsi="Times New Roman" w:eastAsiaTheme="minorEastAsia"/>
          <w:highlight w:val="cyan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lang w:val="en-US"/>
        </w:rPr>
        <w:t xml:space="preserve">). (practically, it is the sum of accumulated plant dry matter for seed, leaves, stems and roots (i.e.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WPT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WSO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WLV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+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WST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+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WRT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).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plant</m:t>
                </m:r>
              </m:sub>
            </m:sSub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the actual P crop content (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in M P/L</w:t>
      </w:r>
      <w:r>
        <w:rPr>
          <w:rFonts w:eastAsia="游明朝" w:cs="Times New Roman" w:ascii="Times New Roman" w:hAnsi="Times New Roman" w:eastAsiaTheme="minorEastAsia"/>
          <w:highlight w:val="cyan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)</w:t>
      </w:r>
      <w:r>
        <w:rPr>
          <w:rFonts w:eastAsia="游明朝" w:cs="Times New Roman" w:ascii="Times New Roman" w:hAnsi="Times New Roman" w:eastAsiaTheme="minorEastAsia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color w:val="FF0000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plant</m:t>
                </m:r>
              </m:sub>
            </m:sSub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</w:t>
      </w:r>
      <w:r>
        <w:rPr>
          <w:rFonts w:eastAsia="游明朝" w:cs="Times New Roman" w:ascii="Times New Roman" w:hAnsi="Times New Roman" w:eastAsiaTheme="minorEastAsia"/>
          <w:lang w:val="en-US"/>
        </w:rPr>
        <w:t>the optimal P concentration dependent on development plant stage (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 xml:space="preserve">in M P/M </w:t>
      </w:r>
      <w:r>
        <w:rPr>
          <w:rFonts w:eastAsia="游明朝" w:cs="Times New Roman" w:ascii="Times New Roman" w:hAnsi="Times New Roman" w:eastAsiaTheme="minorEastAsia"/>
          <w:highlight w:val="cyan"/>
          <w:vertAlign w:val="subscript"/>
          <w:lang w:val="en-US"/>
        </w:rPr>
        <w:t>dry matter</w:t>
      </w:r>
      <w:r>
        <w:rPr>
          <w:rFonts w:eastAsia="游明朝" w:cs="Times New Roman" w:ascii="Times New Roman" w:hAnsi="Times New Roman" w:eastAsiaTheme="minorEastAsia"/>
          <w:highlight w:val="cyan"/>
          <w:lang w:val="en-US"/>
        </w:rPr>
        <w:t>)</w:t>
      </w:r>
      <w:r>
        <w:rPr>
          <w:rFonts w:eastAsia="游明朝" w:cs="Times New Roman" w:ascii="Times New Roman" w:hAnsi="Times New Roman" w:eastAsiaTheme="minorEastAsia"/>
          <w:lang w:val="en-US"/>
        </w:rPr>
        <w:t xml:space="preserve"> and could be calculated as follows: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pl</m:t>
                </m:r>
              </m:sub>
            </m:sSub>
            <m:r>
              <w:rPr>
                <w:rFonts w:ascii="Cambria Math" w:hAnsi="Cambria Math"/>
              </w:rPr>
              <m:t xml:space="preserve">ant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HUI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30</m:t>
            </m:r>
          </m:e>
        </m:d>
      </m:oMath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HUI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: Heat unit index (-). It is given as follows: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HUI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r>
                  <w:rPr>
                    <w:rFonts w:ascii="Cambria Math" w:hAnsi="Cambria Math"/>
                  </w:rPr>
                  <m:t xml:space="preserve">HU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nary>
          </m:num>
          <m:den>
            <m:r>
              <w:rPr>
                <w:rFonts w:ascii="Cambria Math" w:hAnsi="Cambria Math"/>
              </w:rPr>
              <m:t xml:space="preserve">PHU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r>
                  <w:rPr>
                    <w:rFonts w:ascii="Cambria Math" w:hAnsi="Cambria Math"/>
                  </w:rPr>
                  <m:t xml:space="preserve">max</m:t>
                </m:r>
                <m:r>
                  <w:rPr>
                    <w:rFonts w:ascii="Cambria Math" w:hAnsi="Cambria Math"/>
                  </w:rPr>
                  <m:t xml:space="preserve">⁡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nary>
          </m:num>
          <m:den>
            <m:r>
              <w:rPr>
                <w:rFonts w:ascii="Cambria Math" w:hAnsi="Cambria Math"/>
              </w:rPr>
              <m:t xml:space="preserve">PHU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31</m:t>
            </m:r>
          </m:e>
        </m:d>
      </m:oMath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Where: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PHU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: potential heat unit of crop (°C)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: actual time (day)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: initial time corresponding to crop emergence (day)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: time step (day)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: average daily temperature (°C)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: crop specific base temperature below which crop growth ceases (°C)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: crop parameters expressing optimal P content dependent on plant development stage.</w:t>
      </w:r>
    </w:p>
    <w:p>
      <w:pPr>
        <w:pStyle w:val="Normal"/>
        <w:rPr>
          <w:rFonts w:ascii="Times New Roman" w:hAnsi="Times New Roman" w:cs="Times New Roman"/>
          <w:highlight w:val="green"/>
          <w:lang w:val="en-US"/>
        </w:rPr>
      </w:pPr>
      <w:r>
        <w:rPr>
          <w:rFonts w:cs="Times New Roman" w:ascii="Times New Roman" w:hAnsi="Times New Roman"/>
          <w:highlight w:val="green"/>
          <w:lang w:val="en-US"/>
        </w:rPr>
      </w:r>
    </w:p>
    <w:p>
      <w:pPr>
        <w:pStyle w:val="Normal"/>
        <w:rPr>
          <w:rFonts w:ascii="Times New Roman" w:hAnsi="Times New Roman" w:cs="Times New Roman"/>
          <w:highlight w:val="green"/>
          <w:lang w:val="en-US"/>
        </w:rPr>
      </w:pPr>
      <w:r>
        <w:rPr>
          <w:rFonts w:cs="Times New Roman" w:ascii="Times New Roman" w:hAnsi="Times New Roman"/>
          <w:highlight w:val="green"/>
          <w:lang w:val="en-US"/>
        </w:rPr>
      </w:r>
      <w:bookmarkStart w:id="2" w:name="_Hlk100636222"/>
      <w:bookmarkStart w:id="3" w:name="_Hlk100636222"/>
      <w:bookmarkEnd w:id="3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highlight w:val="cyan"/>
          <w:lang w:val="en-US"/>
        </w:rPr>
        <w:t>The potential P uptake rate</w:t>
      </w:r>
      <w:r>
        <w:rPr>
          <w:rFonts w:cs="Times New Roman" w:ascii="Times New Roman" w:hAnsi="Times New Roman"/>
          <w:lang w:val="en-US"/>
        </w:rPr>
        <w:t xml:space="preserve"> is further divided in a diffusive and convective fraction. Given the fact that most of P plant demand (&gt; 93 %) is supplied by “Diffusion” and not by “mass flow or convection”.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 xml:space="preserve">Source: Table 3.2 (page 59) from book Growth and Mineral Nutrition of Field Crops.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The potential diffusive P uptake rate,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diff</m:t>
                </m:r>
              </m:sub>
            </m:sSub>
          </m:sub>
        </m:sSub>
      </m:oMath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游明朝" w:cs="Times New Roman" w:ascii="Times New Roman" w:hAnsi="Times New Roman" w:eastAsiaTheme="minorEastAsia"/>
          <w:lang w:val="en-US"/>
        </w:rPr>
        <w:t>(in M P/L</w:t>
      </w:r>
      <w:r>
        <w:rPr>
          <w:rFonts w:eastAsia="游明朝" w:cs="Times New Roman" w:ascii="Times New Roman" w:hAnsi="Times New Roman" w:eastAsiaTheme="minorEastAsia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lang w:val="en-US"/>
        </w:rPr>
        <w:t>/T) from the rooting depth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) </w:t>
      </w:r>
      <w:r>
        <w:rPr>
          <w:rFonts w:cs="Times New Roman" w:ascii="Times New Roman" w:hAnsi="Times New Roman"/>
          <w:lang w:val="en-US"/>
        </w:rPr>
        <w:t>should then be calculated as follows: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diff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/>
          <m:e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PU</m:t>
                    </m:r>
                  </m:sub>
                </m:sSub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diff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RDENS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Road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Diff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Lab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23</m:t>
            </m:r>
          </m:e>
        </m:d>
      </m:oMath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>
          <w:rFonts w:eastAsia="游明朝" w:cs="Times New Roman" w:ascii="Times New Roman" w:hAnsi="Times New Roman" w:eastAsiaTheme="minorEastAsia"/>
          <w:lang w:val="en-US"/>
        </w:rPr>
        <w:t>Where: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RDENS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: the root density at the layer “</w:t>
      </w:r>
      <w:r>
        <w:rPr>
          <w:rFonts w:eastAsia="游明朝" w:cs="Times New Roman" w:ascii="Times New Roman" w:hAnsi="Times New Roman" w:eastAsiaTheme="minorEastAsia"/>
          <w:i/>
          <w:lang w:val="en-US"/>
        </w:rPr>
        <w:t>i</w:t>
      </w:r>
      <w:r>
        <w:rPr>
          <w:rFonts w:eastAsia="游明朝" w:cs="Times New Roman" w:ascii="Times New Roman" w:hAnsi="Times New Roman" w:eastAsiaTheme="minorEastAsia"/>
          <w:lang w:val="en-US"/>
        </w:rPr>
        <w:t>” (in L/L</w:t>
      </w:r>
      <w:r>
        <w:rPr>
          <w:rFonts w:eastAsia="游明朝" w:cs="Times New Roman" w:ascii="Times New Roman" w:hAnsi="Times New Roman" w:eastAsiaTheme="minorEastAsia"/>
          <w:vertAlign w:val="superscript"/>
          <w:lang w:val="en-US"/>
        </w:rPr>
        <w:t>3</w:t>
      </w:r>
      <w:r>
        <w:rPr>
          <w:rFonts w:eastAsia="游明朝" w:cs="Times New Roman" w:ascii="Times New Roman" w:hAnsi="Times New Roman" w:eastAsiaTheme="minorEastAsia"/>
          <w:lang w:val="en-US"/>
        </w:rPr>
        <w:t>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Road</m:t>
        </m:r>
      </m:oMath>
      <w:r>
        <w:rPr>
          <w:rFonts w:eastAsia="游明朝" w:cs="Times New Roman" w:ascii="Times New Roman" w:hAnsi="Times New Roman" w:eastAsiaTheme="minorEastAsia"/>
          <w:lang w:val="en-US"/>
        </w:rPr>
        <w:t>: mean root radius (L)</w:t>
      </w:r>
    </w:p>
    <w:p>
      <w:pPr>
        <w:pStyle w:val="Normal"/>
        <w:rPr>
          <w:rFonts w:ascii="Times New Roman" w:hAnsi="Times New Roman" w:eastAsia="游明朝" w:cs="Times New Roman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Diff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eastAsia="游明朝" w:cs="Times New Roman" w:ascii="Times New Roman" w:hAnsi="Times New Roman" w:eastAsiaTheme="minorEastAsia"/>
        </w:rPr>
        <w:t>: P diffusion coefficient (L</w:t>
      </w:r>
      <w:r>
        <w:rPr>
          <w:rFonts w:eastAsia="游明朝" w:cs="Times New Roman" w:ascii="Times New Roman" w:hAnsi="Times New Roman" w:eastAsiaTheme="minorEastAsia"/>
          <w:vertAlign w:val="superscript"/>
        </w:rPr>
        <w:t>2</w:t>
      </w:r>
      <w:r>
        <w:rPr>
          <w:rFonts w:eastAsia="游明朝" w:cs="Times New Roman" w:ascii="Times New Roman" w:hAnsi="Times New Roman" w:eastAsiaTheme="minorEastAsia"/>
        </w:rPr>
        <w:t>/T) in soil solution :</w:t>
      </w:r>
    </w:p>
    <w:p>
      <w:pPr>
        <w:pStyle w:val="Normal"/>
        <w:rPr>
          <w:rFonts w:ascii="Times New Roman" w:hAnsi="Times New Roman" w:eastAsia="游明朝" w:cs="Times New Roman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Lab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b>
        </m:sSub>
      </m:oMath>
      <w:r>
        <w:rPr>
          <w:rFonts w:eastAsia="游明朝" w:cs="Times New Roman" w:ascii="Times New Roman" w:hAnsi="Times New Roman" w:eastAsiaTheme="minorEastAsia"/>
        </w:rPr>
        <w:t>: labile P concentration (M P/L</w:t>
      </w:r>
      <w:r>
        <w:rPr>
          <w:rFonts w:eastAsia="游明朝" w:cs="Times New Roman" w:ascii="Times New Roman" w:hAnsi="Times New Roman" w:eastAsiaTheme="minorEastAsia"/>
          <w:vertAlign w:val="superscript"/>
        </w:rPr>
        <w:t>2</w:t>
      </w:r>
      <w:r>
        <w:rPr>
          <w:rFonts w:eastAsia="游明朝" w:cs="Times New Roman" w:ascii="Times New Roman" w:hAnsi="Times New Roman" w:eastAsiaTheme="minorEastAsia"/>
        </w:rPr>
        <w:t>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</w:t>
      </w:r>
      <w:r>
        <w:rPr>
          <w:rFonts w:eastAsia="游明朝" w:cs="Times New Roman" w:ascii="Times New Roman" w:hAnsi="Times New Roman" w:eastAsiaTheme="minorEastAsia"/>
          <w:lang w:val="en-US"/>
        </w:rPr>
        <w:t>: the rooting depth at layer i (L)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: volumetric water content in i soil layer (</w:t>
      </w:r>
      <w:r>
        <w:rPr/>
      </w:r>
      <m:oMath xmlns:m="http://schemas.openxmlformats.org/officeDocument/2006/math">
        <m:f>
          <m:fPr>
            <m:type m:val="lin"/>
          </m:fPr>
          <m:num>
            <m:sSub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b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. (a variable calculated by the water transport module)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</w:t>
      </w:r>
      <w:r>
        <w:rPr>
          <w:rFonts w:eastAsia="游明朝" w:cs="Times New Roman" w:ascii="Times New Roman" w:hAnsi="Times New Roman" w:eastAsiaTheme="minorEastAsia"/>
          <w:lang w:val="en-US"/>
        </w:rPr>
        <w:t xml:space="preserve">: the travel distance resistance between the bulk soil solution and the root (L). </w:t>
      </w:r>
      <w:r>
        <w:rPr>
          <w:rFonts w:eastAsia="游明朝" w:cs="Times New Roman" w:ascii="Times New Roman" w:hAnsi="Times New Roman" w:eastAsiaTheme="minorEastAsia"/>
          <w:color w:val="FF0000"/>
          <w:lang w:val="en-US"/>
        </w:rPr>
        <w:t xml:space="preserve">it is usually in the range of 0.1-15 mm 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>
          <w:rFonts w:cs="Times New Roman" w:ascii="Times New Roman" w:hAnsi="Times New Roman"/>
          <w:lang w:val="en-US"/>
        </w:rPr>
        <w:t>Assuming that the amount of P supplied by mass flow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conv</m:t>
                </m:r>
              </m:sub>
            </m:sSub>
          </m:sub>
        </m:sSub>
      </m:oMath>
      <w:r>
        <w:rPr>
          <w:rFonts w:cs="Times New Roman" w:ascii="Times New Roman" w:hAnsi="Times New Roman"/>
          <w:lang w:val="en-US"/>
        </w:rPr>
        <w:t>) should not exceed a maximum threshold, for example 5% of the total potential uptake rate of P 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MA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conv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pot</m:t>
                </m:r>
              </m:sub>
            </m:sSub>
          </m:sub>
        </m:sSub>
      </m:oMath>
      <w:r>
        <w:rPr>
          <w:rFonts w:cs="Times New Roman" w:ascii="Times New Roman" w:hAnsi="Times New Roman"/>
          <w:lang w:val="en-US"/>
        </w:rPr>
        <w:t xml:space="preserve">), </w:t>
      </w:r>
      <w:r>
        <w:rPr>
          <w:rFonts w:eastAsia="游明朝" w:cs="Times New Roman" w:ascii="Times New Roman" w:hAnsi="Times New Roman" w:eastAsiaTheme="minorEastAsia"/>
          <w:lang w:val="en-US"/>
        </w:rPr>
        <w:t xml:space="preserve">the potential P uptake rate by mass flow,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conv</m:t>
                </m:r>
              </m:sub>
            </m:sSub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 xml:space="preserve">  (in M P/L</w:t>
      </w:r>
      <w:r>
        <w:rPr>
          <w:rFonts w:eastAsia="游明朝" w:cs="Times New Roman" w:ascii="Times New Roman" w:hAnsi="Times New Roman" w:eastAsiaTheme="minorEastAsia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lang w:val="en-US"/>
        </w:rPr>
        <w:t>/T), from the whole rooting depth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)  can then be deduced as follows: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conv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pot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pot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diff</m:t>
                    </m:r>
                  </m:sub>
                </m:sSub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24</m:t>
            </m:r>
          </m:e>
        </m:d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>
          <w:rFonts w:eastAsia="游明朝" w:cs="Times New Roman" w:ascii="Times New Roman" w:hAnsi="Times New Roman" w:eastAsiaTheme="minorEastAsia"/>
          <w:lang w:val="en-US"/>
        </w:rPr>
        <w:t xml:space="preserve">Hence, based on aforementioned equations, the actual rate of P plant uptake,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pu</m:t>
            </m:r>
          </m:sub>
        </m:sSub>
      </m:oMath>
      <w:r>
        <w:rPr>
          <w:rFonts w:eastAsia="游明朝" w:cs="Times New Roman" w:ascii="Times New Roman" w:hAnsi="Times New Roman" w:eastAsiaTheme="minorEastAsia"/>
          <w:lang w:val="en-US"/>
        </w:rPr>
        <w:t>(in M P/L</w:t>
      </w:r>
      <w:r>
        <w:rPr>
          <w:rFonts w:eastAsia="游明朝" w:cs="Times New Roman" w:ascii="Times New Roman" w:hAnsi="Times New Roman" w:eastAsiaTheme="minorEastAsia"/>
          <w:vertAlign w:val="superscript"/>
          <w:lang w:val="en-US"/>
        </w:rPr>
        <w:t>2</w:t>
      </w:r>
      <w:r>
        <w:rPr>
          <w:rFonts w:eastAsia="游明朝" w:cs="Times New Roman" w:ascii="Times New Roman" w:hAnsi="Times New Roman" w:eastAsiaTheme="minorEastAsia"/>
          <w:lang w:val="en-US"/>
        </w:rPr>
        <w:t>/T), is calculated as follows:</w:t>
      </w:r>
    </w:p>
    <w:p>
      <w:pPr>
        <w:pStyle w:val="Normal"/>
        <w:rPr>
          <w:rFonts w:ascii="Times New Roman" w:hAnsi="Times New Roman" w:eastAsia="游明朝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PU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conv</m:t>
                </m:r>
              </m:sub>
            </m:sSub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PU</m:t>
                </m:r>
              </m:e>
              <m:sub>
                <m:r>
                  <w:rPr>
                    <w:rFonts w:ascii="Cambria Math" w:hAnsi="Cambria Math"/>
                  </w:rPr>
                  <m:t xml:space="preserve">diff</m:t>
                </m:r>
              </m:sub>
            </m:sSub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Remark: </w:t>
      </w:r>
      <w:r>
        <w:rPr>
          <w:rFonts w:cs="Times New Roman" w:ascii="Times New Roman" w:hAnsi="Times New Roman"/>
          <w:lang w:val="en-US"/>
        </w:rPr>
        <w:t>The principal forms for P uptake by plant are H2PO4</w:t>
      </w:r>
      <w:r>
        <w:rPr>
          <w:rFonts w:cs="Times New Roman" w:ascii="Times New Roman" w:hAnsi="Times New Roman"/>
          <w:vertAlign w:val="superscript"/>
          <w:lang w:val="en-US"/>
        </w:rPr>
        <w:t>-</w:t>
      </w:r>
      <w:r>
        <w:rPr>
          <w:rFonts w:cs="Times New Roman" w:ascii="Times New Roman" w:hAnsi="Times New Roman"/>
          <w:lang w:val="en-US"/>
        </w:rPr>
        <w:t>, HPO4</w:t>
      </w:r>
      <w:r>
        <w:rPr>
          <w:rFonts w:cs="Times New Roman" w:ascii="Times New Roman" w:hAnsi="Times New Roman"/>
          <w:vertAlign w:val="superscript"/>
          <w:lang w:val="en-US"/>
        </w:rPr>
        <w:t>-2</w:t>
      </w:r>
      <w:r>
        <w:rPr>
          <w:rFonts w:cs="Times New Roman" w:ascii="Times New Roman" w:hAnsi="Times New Roman"/>
          <w:lang w:val="en-US"/>
        </w:rPr>
        <w:t xml:space="preserve">. The diffusion coefficient </w:t>
      </w:r>
      <w:r>
        <w:rPr>
          <w:rFonts w:cs="Times New Roman" w:ascii="Times New Roman" w:hAnsi="Times New Roman"/>
          <w:highlight w:val="cyan"/>
          <w:lang w:val="en-US"/>
        </w:rPr>
        <w:t>“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Diff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Times New Roman" w:ascii="Times New Roman" w:hAnsi="Times New Roman"/>
          <w:highlight w:val="cyan"/>
          <w:lang w:val="en-US"/>
        </w:rPr>
        <w:t>” for H2PO4</w:t>
      </w:r>
      <w:r>
        <w:rPr>
          <w:rFonts w:cs="Times New Roman" w:ascii="Times New Roman" w:hAnsi="Times New Roman"/>
          <w:highlight w:val="cyan"/>
          <w:vertAlign w:val="superscript"/>
          <w:lang w:val="en-US"/>
        </w:rPr>
        <w:t>-</w:t>
      </w:r>
      <w:r>
        <w:rPr>
          <w:rFonts w:cs="Times New Roman" w:ascii="Times New Roman" w:hAnsi="Times New Roman"/>
          <w:highlight w:val="cyan"/>
          <w:lang w:val="en-US"/>
        </w:rPr>
        <w:t xml:space="preserve"> in soil solution is 2.4 x10</w:t>
      </w:r>
      <w:r>
        <w:rPr>
          <w:rFonts w:cs="Times New Roman" w:ascii="Times New Roman" w:hAnsi="Times New Roman"/>
          <w:highlight w:val="cyan"/>
          <w:vertAlign w:val="superscript"/>
          <w:lang w:val="en-US"/>
        </w:rPr>
        <w:t>-11</w:t>
      </w:r>
      <w:r>
        <w:rPr>
          <w:rFonts w:cs="Times New Roman" w:ascii="Times New Roman" w:hAnsi="Times New Roman"/>
          <w:highlight w:val="cyan"/>
          <w:lang w:val="en-US"/>
        </w:rPr>
        <w:t xml:space="preserve"> (cm</w:t>
      </w:r>
      <w:r>
        <w:rPr>
          <w:rFonts w:cs="Times New Roman" w:ascii="Times New Roman" w:hAnsi="Times New Roman"/>
          <w:highlight w:val="cyan"/>
          <w:vertAlign w:val="superscript"/>
          <w:lang w:val="en-US"/>
        </w:rPr>
        <w:t>2</w:t>
      </w:r>
      <w:r>
        <w:rPr>
          <w:rFonts w:cs="Times New Roman" w:ascii="Times New Roman" w:hAnsi="Times New Roman"/>
          <w:highlight w:val="cyan"/>
          <w:lang w:val="en-US"/>
        </w:rPr>
        <w:t>/sec).</w:t>
      </w:r>
      <w:r>
        <w:rPr>
          <w:rFonts w:cs="Times New Roman" w:ascii="Times New Roman" w:hAnsi="Times New Roman"/>
          <w:lang w:val="en-US"/>
        </w:rPr>
        <w:t xml:space="preserve"> Source: Table 3.3 (page 60) from book Growth and Mineral Nutrition of Field Crops.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Remark: </w:t>
      </w:r>
      <w:r>
        <w:rPr>
          <w:rFonts w:cs="Times New Roman" w:ascii="Times New Roman" w:hAnsi="Times New Roman"/>
          <w:lang w:val="en-US"/>
        </w:rPr>
        <w:t xml:space="preserve">To meet dimension analysis, the equation </w:t>
      </w:r>
      <w:r>
        <w:rPr>
          <w:rFonts w:cs="Times New Roman" w:ascii="Times New Roman" w:hAnsi="Times New Roman"/>
          <w:b/>
          <w:lang w:val="en-US"/>
        </w:rPr>
        <w:t>23</w:t>
      </w:r>
      <w:r>
        <w:rPr>
          <w:rFonts w:cs="Times New Roman" w:ascii="Times New Roman" w:hAnsi="Times New Roman"/>
          <w:lang w:val="en-US"/>
        </w:rPr>
        <w:t xml:space="preserve"> was adapted from equations reported in WAVE model (page 108).  ( </w:t>
      </w:r>
      <w:r>
        <w:rPr>
          <w:rFonts w:cs="Times New Roman" w:ascii="Times New Roman" w:hAnsi="Times New Roman"/>
          <w:color w:val="FF0000"/>
          <w:lang w:val="en-US"/>
        </w:rPr>
        <w:t>probably need to be verified again!</w:t>
      </w:r>
      <w:r>
        <w:rPr>
          <w:rFonts w:cs="Times New Roman" w:ascii="Times New Roman" w:hAnsi="Times New Roman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FF0000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418" w:right="1418" w:header="0" w:top="1418" w:footer="709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04524016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val="fullPage" w:percent="76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76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762e"/>
    <w:rPr/>
  </w:style>
  <w:style w:type="character" w:styleId="PlaceholderText">
    <w:name w:val="Placeholder Text"/>
    <w:basedOn w:val="DefaultParagraphFont"/>
    <w:uiPriority w:val="99"/>
    <w:semiHidden/>
    <w:qFormat/>
    <w:rsid w:val="000d0b64"/>
    <w:rPr>
      <w:color w:val="808080"/>
    </w:rPr>
  </w:style>
  <w:style w:type="character" w:styleId="Fontstyle01" w:customStyle="1">
    <w:name w:val="fontstyle01"/>
    <w:basedOn w:val="DefaultParagraphFont"/>
    <w:qFormat/>
    <w:rsid w:val="00d348b7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2e77"/>
    <w:rPr>
      <w:rFonts w:ascii="Lucida Grande" w:hAnsi="Lucida Grand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474bc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1a762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762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2e77"/>
    <w:pPr>
      <w:spacing w:lineRule="auto" w:line="240" w:before="0" w:after="0"/>
    </w:pPr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526</Words>
  <Characters>2405</Characters>
  <CharactersWithSpaces>2916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2022-03-07T10:25:00Z</dcterms:created>
  <dc:creator/>
  <dc:description/>
  <dc:language>en-US</dc:language>
  <cp:lastModifiedBy/>
  <dcterms:modified xsi:type="dcterms:W3CDTF">2022-04-14T11:17:15Z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