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9AD8" w14:textId="5E4CBE8E" w:rsidR="00F41CD6" w:rsidRDefault="00DD2706" w:rsidP="00D3598C">
      <w:pPr>
        <w:pStyle w:val="Heading3"/>
        <w:numPr>
          <w:ilvl w:val="0"/>
          <w:numId w:val="0"/>
        </w:numPr>
      </w:pPr>
      <w:r>
        <w:t>Variables</w:t>
      </w:r>
    </w:p>
    <w:p w14:paraId="5E284CA0" w14:textId="429A4D07" w:rsidR="00816539" w:rsidRDefault="00DD2706" w:rsidP="00816539">
      <w:r>
        <w:t xml:space="preserve">For variables that </w:t>
      </w:r>
      <w:r w:rsidR="00370395">
        <w:t xml:space="preserve">can be quantified at varying </w:t>
      </w:r>
      <w:r w:rsidR="00D63D02">
        <w:t>buffer areas</w:t>
      </w:r>
      <w:r>
        <w:t xml:space="preserve"> around the intersection, such as population</w:t>
      </w:r>
      <w:r w:rsidR="00370395">
        <w:t>, schools</w:t>
      </w:r>
      <w:r>
        <w:t xml:space="preserve">, </w:t>
      </w:r>
      <w:r w:rsidR="00D63D02">
        <w:t>variables</w:t>
      </w:r>
      <w:r>
        <w:t xml:space="preserve"> w</w:t>
      </w:r>
      <w:r w:rsidR="00D63D02">
        <w:t>ere</w:t>
      </w:r>
      <w:r>
        <w:t xml:space="preserve"> calculated at 3 different buffer distances–half-mile</w:t>
      </w:r>
      <w:r w:rsidR="00D63D02">
        <w:t xml:space="preserve"> (H)</w:t>
      </w:r>
      <w:r>
        <w:t xml:space="preserve">, </w:t>
      </w:r>
      <w:proofErr w:type="gramStart"/>
      <w:r>
        <w:t>quarter-mile</w:t>
      </w:r>
      <w:proofErr w:type="gramEnd"/>
      <w:r w:rsidR="00D63D02">
        <w:t>(Q)</w:t>
      </w:r>
      <w:r>
        <w:t>, and tenth-mile</w:t>
      </w:r>
      <w:r w:rsidR="00D63D02">
        <w:t xml:space="preserve"> (T)</w:t>
      </w:r>
      <w:r>
        <w:t xml:space="preserve">. </w:t>
      </w:r>
      <w:r w:rsidR="00394E69">
        <w:t>In this database, only the</w:t>
      </w:r>
      <w:r w:rsidR="00E275C2">
        <w:t xml:space="preserve"> variables for the</w:t>
      </w:r>
      <w:r w:rsidR="00394E69">
        <w:t xml:space="preserve"> tenth-mile buffer </w:t>
      </w:r>
      <w:proofErr w:type="gramStart"/>
      <w:r w:rsidR="00394E69">
        <w:t>is</w:t>
      </w:r>
      <w:proofErr w:type="gramEnd"/>
      <w:r w:rsidR="00394E69">
        <w:t xml:space="preserve"> presented. </w:t>
      </w:r>
      <w:r>
        <w:t xml:space="preserve">These variables are described as “buffer” in the scale column of </w:t>
      </w:r>
      <w:r w:rsidR="000A5BC4">
        <w:t>the table below.</w:t>
      </w:r>
      <w:r>
        <w:t xml:space="preserve"> </w:t>
      </w:r>
      <w:r w:rsidR="00BE5D8C">
        <w:t xml:space="preserve">In addition, </w:t>
      </w:r>
      <w:r w:rsidR="006A43FE">
        <w:t xml:space="preserve">certain variables were also transformed using the logarithm of the </w:t>
      </w:r>
      <w:proofErr w:type="gramStart"/>
      <w:r w:rsidR="006A43FE">
        <w:t>variable, and</w:t>
      </w:r>
      <w:proofErr w:type="gramEnd"/>
      <w:r w:rsidR="006A43FE">
        <w:t xml:space="preserve"> stored as new variable names.</w:t>
      </w:r>
    </w:p>
    <w:p w14:paraId="4B106F37" w14:textId="3F95D565" w:rsidR="00F41CD6" w:rsidRDefault="00F41CD6" w:rsidP="002C4516">
      <w:pPr>
        <w:pStyle w:val="Caption"/>
      </w:pPr>
    </w:p>
    <w:tbl>
      <w:tblPr>
        <w:tblStyle w:val="a3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90"/>
        <w:gridCol w:w="1350"/>
        <w:gridCol w:w="2820"/>
      </w:tblGrid>
      <w:tr w:rsidR="00F41CD6" w:rsidRPr="002C4516" w14:paraId="65E3AECF" w14:textId="77777777" w:rsidTr="002C4516">
        <w:trPr>
          <w:trHeight w:val="300"/>
          <w:tblHeader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508769B2" w14:textId="77777777" w:rsidR="00F41CD6" w:rsidRPr="002C4516" w:rsidRDefault="00DD2706" w:rsidP="002C4516">
            <w:pPr>
              <w:pStyle w:val="NoSpacing"/>
              <w:rPr>
                <w:b/>
              </w:rPr>
            </w:pPr>
            <w:r w:rsidRPr="002C4516">
              <w:rPr>
                <w:b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75EEADE6" w14:textId="77777777" w:rsidR="00F41CD6" w:rsidRPr="002C4516" w:rsidRDefault="00DD2706" w:rsidP="002C4516">
            <w:pPr>
              <w:pStyle w:val="NoSpacing"/>
              <w:rPr>
                <w:b/>
              </w:rPr>
            </w:pPr>
            <w:r w:rsidRPr="002C4516">
              <w:rPr>
                <w:b/>
              </w:rPr>
              <w:t>Scale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60924165" w14:textId="77777777" w:rsidR="00F41CD6" w:rsidRPr="002C4516" w:rsidRDefault="00DD2706" w:rsidP="002C4516">
            <w:pPr>
              <w:pStyle w:val="NoSpacing"/>
              <w:rPr>
                <w:b/>
              </w:rPr>
            </w:pPr>
            <w:r w:rsidRPr="002C4516">
              <w:rPr>
                <w:b/>
              </w:rPr>
              <w:t>Data Source</w:t>
            </w:r>
          </w:p>
        </w:tc>
      </w:tr>
      <w:tr w:rsidR="00806DDE" w14:paraId="02322718" w14:textId="77777777" w:rsidTr="00A2529E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nil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1413692D" w14:textId="53A8E0CC" w:rsidR="00806DDE" w:rsidRPr="002C4516" w:rsidRDefault="00A2529E" w:rsidP="00806DDE">
            <w:pPr>
              <w:pStyle w:val="NoSpacing"/>
              <w:rPr>
                <w:b/>
              </w:rPr>
            </w:pPr>
            <w:r>
              <w:rPr>
                <w:b/>
              </w:rPr>
              <w:t>Depen</w:t>
            </w:r>
            <w:r w:rsidR="00EB73D7">
              <w:rPr>
                <w:b/>
              </w:rPr>
              <w:t>dent Variable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auto"/>
              <w:right w:val="nil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47B69B3E" w14:textId="7FB07173" w:rsidR="00806DDE" w:rsidRDefault="00806DDE" w:rsidP="00806DDE">
            <w:pPr>
              <w:pStyle w:val="NoSpacing"/>
            </w:pPr>
          </w:p>
        </w:tc>
        <w:tc>
          <w:tcPr>
            <w:tcW w:w="2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436E86B2" w14:textId="17ADC021" w:rsidR="00806DDE" w:rsidRDefault="00806DDE" w:rsidP="00806DDE">
            <w:pPr>
              <w:pStyle w:val="NoSpacing"/>
            </w:pPr>
          </w:p>
        </w:tc>
      </w:tr>
      <w:tr w:rsidR="00A2529E" w14:paraId="55FEAD15" w14:textId="77777777" w:rsidTr="00A2529E">
        <w:trPr>
          <w:trHeight w:val="300"/>
        </w:trPr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363DDD4B" w14:textId="351E332D" w:rsidR="00A2529E" w:rsidRPr="002C4516" w:rsidRDefault="00EB73D7" w:rsidP="00A2529E">
            <w:pPr>
              <w:pStyle w:val="NoSpacing"/>
              <w:rPr>
                <w:b/>
              </w:rPr>
            </w:pPr>
            <w:r>
              <w:t>A</w:t>
            </w:r>
            <w:r w:rsidR="00A2529E">
              <w:t>nnual pedestrian crossings (</w:t>
            </w:r>
            <w:proofErr w:type="spellStart"/>
            <w:r w:rsidR="00A2529E">
              <w:t>AnnualEst</w:t>
            </w:r>
            <w:proofErr w:type="spellEnd"/>
            <w:r w:rsidR="00A2529E"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7E5F639A" w14:textId="52988268" w:rsidR="00A2529E" w:rsidRDefault="00EB73D7" w:rsidP="00A2529E">
            <w:pPr>
              <w:pStyle w:val="NoSpacing"/>
            </w:pPr>
            <w:r>
              <w:t>Intersection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2C7D1796" w14:textId="21DE0AB0" w:rsidR="00A2529E" w:rsidRDefault="00EB73D7" w:rsidP="00A2529E">
            <w:pPr>
              <w:pStyle w:val="NoSpacing"/>
            </w:pPr>
            <w:r>
              <w:t>Estimated from short-term counts</w:t>
            </w:r>
          </w:p>
        </w:tc>
      </w:tr>
      <w:tr w:rsidR="00A2529E" w14:paraId="71594B85" w14:textId="77777777" w:rsidTr="00A2529E">
        <w:trPr>
          <w:trHeight w:val="300"/>
        </w:trPr>
        <w:tc>
          <w:tcPr>
            <w:tcW w:w="519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nil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6AB62359" w14:textId="77777777" w:rsidR="00A2529E" w:rsidRPr="002C4516" w:rsidRDefault="00A2529E" w:rsidP="00A2529E">
            <w:pPr>
              <w:pStyle w:val="NoSpacing"/>
              <w:rPr>
                <w:b/>
              </w:rPr>
            </w:pPr>
            <w:r w:rsidRPr="002C4516">
              <w:rPr>
                <w:b/>
              </w:rPr>
              <w:t>Demographics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6876F99A" w14:textId="77777777" w:rsidR="00A2529E" w:rsidRDefault="00A2529E" w:rsidP="00A2529E">
            <w:pPr>
              <w:pStyle w:val="NoSpacing"/>
            </w:pPr>
          </w:p>
        </w:tc>
        <w:tc>
          <w:tcPr>
            <w:tcW w:w="2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375274D8" w14:textId="77777777" w:rsidR="00A2529E" w:rsidRDefault="00A2529E" w:rsidP="00A2529E">
            <w:pPr>
              <w:pStyle w:val="NoSpacing"/>
            </w:pPr>
          </w:p>
        </w:tc>
      </w:tr>
      <w:tr w:rsidR="00A2529E" w14:paraId="479CD552" w14:textId="77777777" w:rsidTr="002C4516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09B33158" w14:textId="29025AAF" w:rsidR="00A2529E" w:rsidRDefault="00A2529E" w:rsidP="00A2529E">
            <w:pPr>
              <w:pStyle w:val="NoSpacing"/>
            </w:pPr>
            <w:r>
              <w:t>Population (Pop)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3A78B28B" w14:textId="77777777" w:rsidR="00A2529E" w:rsidRDefault="00A2529E" w:rsidP="00A2529E">
            <w:pPr>
              <w:pStyle w:val="NoSpacing"/>
            </w:pPr>
            <w:r>
              <w:t>Buffer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43665377" w14:textId="77777777" w:rsidR="00A2529E" w:rsidRDefault="00A2529E" w:rsidP="00A2529E">
            <w:pPr>
              <w:pStyle w:val="NoSpacing"/>
            </w:pPr>
            <w:r>
              <w:t>U.S. Census ACS</w:t>
            </w:r>
          </w:p>
        </w:tc>
      </w:tr>
      <w:tr w:rsidR="00A2529E" w14:paraId="6A77E7B3" w14:textId="77777777" w:rsidTr="002C4516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66B08381" w14:textId="5EA80E4F" w:rsidR="00A2529E" w:rsidRDefault="00A2529E" w:rsidP="00A2529E">
            <w:pPr>
              <w:pStyle w:val="NoSpacing"/>
            </w:pPr>
            <w:r>
              <w:t>Number of households (</w:t>
            </w:r>
            <w:proofErr w:type="spellStart"/>
            <w:r w:rsidRPr="00B12E25">
              <w:t>HseHld</w:t>
            </w:r>
            <w:proofErr w:type="spellEnd"/>
            <w: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1CB1C81A" w14:textId="77777777" w:rsidR="00A2529E" w:rsidRDefault="00A2529E" w:rsidP="00A2529E">
            <w:pPr>
              <w:pStyle w:val="NoSpacing"/>
            </w:pPr>
            <w:r>
              <w:t>Buffer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6B5657EC" w14:textId="77777777" w:rsidR="00A2529E" w:rsidRDefault="00A2529E" w:rsidP="00A2529E">
            <w:pPr>
              <w:pStyle w:val="NoSpacing"/>
            </w:pPr>
            <w:r>
              <w:t>U.S. Census ACS</w:t>
            </w:r>
          </w:p>
        </w:tc>
      </w:tr>
      <w:tr w:rsidR="00A2529E" w14:paraId="0ED874AE" w14:textId="77777777" w:rsidTr="002C4516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271E6615" w14:textId="0642057F" w:rsidR="00A2529E" w:rsidRDefault="00A2529E" w:rsidP="00A2529E">
            <w:pPr>
              <w:pStyle w:val="NoSpacing"/>
            </w:pPr>
            <w:r>
              <w:t>Number of walk commuters (</w:t>
            </w:r>
            <w:proofErr w:type="spellStart"/>
            <w:r w:rsidRPr="00340EBC">
              <w:t>Tripswk</w:t>
            </w:r>
            <w:proofErr w:type="spellEnd"/>
            <w: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543EF723" w14:textId="77777777" w:rsidR="00A2529E" w:rsidRDefault="00A2529E" w:rsidP="00A2529E">
            <w:pPr>
              <w:pStyle w:val="NoSpacing"/>
            </w:pPr>
            <w:r>
              <w:t>Buffer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0E9BECCF" w14:textId="77777777" w:rsidR="00A2529E" w:rsidRDefault="00A2529E" w:rsidP="00A2529E">
            <w:pPr>
              <w:pStyle w:val="NoSpacing"/>
            </w:pPr>
            <w:r>
              <w:t>U.S. Census ACS</w:t>
            </w:r>
          </w:p>
        </w:tc>
      </w:tr>
      <w:tr w:rsidR="00A2529E" w14:paraId="019BD8C1" w14:textId="77777777" w:rsidTr="002C4516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2BE6479E" w14:textId="026EB3B6" w:rsidR="00A2529E" w:rsidRDefault="00A2529E" w:rsidP="00A2529E">
            <w:pPr>
              <w:pStyle w:val="NoSpacing"/>
            </w:pPr>
            <w:r>
              <w:t>Walk commute mode share (</w:t>
            </w:r>
            <w:proofErr w:type="spellStart"/>
            <w:r w:rsidRPr="00325C59">
              <w:t>WalkComPct</w:t>
            </w:r>
            <w:proofErr w:type="spellEnd"/>
            <w: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3C5630AC" w14:textId="77777777" w:rsidR="00A2529E" w:rsidRDefault="00A2529E" w:rsidP="00A2529E">
            <w:pPr>
              <w:pStyle w:val="NoSpacing"/>
            </w:pPr>
            <w:r>
              <w:t>Buffer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5195F9C5" w14:textId="77777777" w:rsidR="00A2529E" w:rsidRDefault="00A2529E" w:rsidP="00A2529E">
            <w:pPr>
              <w:pStyle w:val="NoSpacing"/>
            </w:pPr>
            <w:r>
              <w:t>U.S. Census ACS</w:t>
            </w:r>
          </w:p>
        </w:tc>
      </w:tr>
      <w:tr w:rsidR="00A2529E" w:rsidRPr="002C4516" w14:paraId="64305664" w14:textId="77777777" w:rsidTr="002C4516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5ADEE9BA" w14:textId="77777777" w:rsidR="00A2529E" w:rsidRPr="002C4516" w:rsidRDefault="00A2529E" w:rsidP="00A2529E">
            <w:pPr>
              <w:pStyle w:val="NoSpacing"/>
              <w:rPr>
                <w:b/>
              </w:rPr>
            </w:pPr>
            <w:r w:rsidRPr="002C4516">
              <w:rPr>
                <w:b/>
              </w:rPr>
              <w:t>Infrastructure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34B95CFD" w14:textId="77777777" w:rsidR="00A2529E" w:rsidRPr="002C4516" w:rsidRDefault="00A2529E" w:rsidP="00A2529E">
            <w:pPr>
              <w:pStyle w:val="NoSpacing"/>
              <w:rPr>
                <w:b/>
              </w:rPr>
            </w:pPr>
          </w:p>
        </w:tc>
        <w:tc>
          <w:tcPr>
            <w:tcW w:w="2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46311646" w14:textId="77777777" w:rsidR="00A2529E" w:rsidRPr="002C4516" w:rsidRDefault="00A2529E" w:rsidP="00A2529E">
            <w:pPr>
              <w:pStyle w:val="NoSpacing"/>
              <w:rPr>
                <w:b/>
              </w:rPr>
            </w:pPr>
          </w:p>
        </w:tc>
      </w:tr>
      <w:tr w:rsidR="00A2529E" w14:paraId="04A54D92" w14:textId="77777777" w:rsidTr="002C4516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2D6F27CD" w14:textId="182D713C" w:rsidR="00A2529E" w:rsidRDefault="00A2529E" w:rsidP="00A2529E">
            <w:pPr>
              <w:pStyle w:val="NoSpacing"/>
            </w:pPr>
            <w:r>
              <w:t>#Approaches on a principal arterial (</w:t>
            </w:r>
            <w:proofErr w:type="spellStart"/>
            <w:r>
              <w:t>PrincArt</w:t>
            </w:r>
            <w:proofErr w:type="spellEnd"/>
            <w: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1C56A569" w14:textId="77777777" w:rsidR="00A2529E" w:rsidRDefault="00A2529E" w:rsidP="00A2529E">
            <w:pPr>
              <w:pStyle w:val="NoSpacing"/>
            </w:pPr>
            <w:r>
              <w:t>Intersection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431480FD" w14:textId="77777777" w:rsidR="00A2529E" w:rsidRDefault="00A2529E" w:rsidP="00A2529E">
            <w:pPr>
              <w:pStyle w:val="NoSpacing"/>
            </w:pPr>
            <w:r>
              <w:t>CRS</w:t>
            </w:r>
          </w:p>
        </w:tc>
      </w:tr>
      <w:tr w:rsidR="00A2529E" w14:paraId="25D113CA" w14:textId="77777777" w:rsidTr="002C4516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549D7D7B" w14:textId="147A7C24" w:rsidR="00A2529E" w:rsidRDefault="00A2529E" w:rsidP="00A2529E">
            <w:pPr>
              <w:pStyle w:val="NoSpacing"/>
            </w:pPr>
            <w:r>
              <w:t>#Approaches on a minor arterial (</w:t>
            </w:r>
            <w:proofErr w:type="spellStart"/>
            <w:r>
              <w:t>MinorArt</w:t>
            </w:r>
            <w:proofErr w:type="spellEnd"/>
            <w: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38E3AE4D" w14:textId="77777777" w:rsidR="00A2529E" w:rsidRDefault="00A2529E" w:rsidP="00A2529E">
            <w:pPr>
              <w:pStyle w:val="NoSpacing"/>
            </w:pPr>
            <w:r>
              <w:t>Intersection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11A298EA" w14:textId="77777777" w:rsidR="00A2529E" w:rsidRDefault="00A2529E" w:rsidP="00A2529E">
            <w:pPr>
              <w:pStyle w:val="NoSpacing"/>
            </w:pPr>
            <w:r>
              <w:t>CRS</w:t>
            </w:r>
          </w:p>
        </w:tc>
      </w:tr>
      <w:tr w:rsidR="00A2529E" w14:paraId="106DF7B1" w14:textId="77777777" w:rsidTr="002C4516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60F0EA7F" w14:textId="39F9400E" w:rsidR="00A2529E" w:rsidRDefault="00A2529E" w:rsidP="00A2529E">
            <w:pPr>
              <w:pStyle w:val="NoSpacing"/>
            </w:pPr>
            <w:r>
              <w:t>#Approaches on a collector street (</w:t>
            </w:r>
            <w:r w:rsidRPr="00864A81">
              <w:t>Collector</w:t>
            </w:r>
            <w: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1560FA3B" w14:textId="77777777" w:rsidR="00A2529E" w:rsidRDefault="00A2529E" w:rsidP="00A2529E">
            <w:pPr>
              <w:pStyle w:val="NoSpacing"/>
            </w:pPr>
            <w:r>
              <w:t>Intersection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446C7915" w14:textId="77777777" w:rsidR="00A2529E" w:rsidRDefault="00A2529E" w:rsidP="00A2529E">
            <w:pPr>
              <w:pStyle w:val="NoSpacing"/>
            </w:pPr>
            <w:r>
              <w:t>CRS</w:t>
            </w:r>
          </w:p>
        </w:tc>
      </w:tr>
      <w:tr w:rsidR="00A2529E" w14:paraId="6F795988" w14:textId="77777777" w:rsidTr="002C4516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65C40BB4" w14:textId="6282A879" w:rsidR="00A2529E" w:rsidRDefault="00A2529E" w:rsidP="00A2529E">
            <w:pPr>
              <w:pStyle w:val="NoSpacing"/>
            </w:pPr>
            <w:r>
              <w:t>Four-way intersection (</w:t>
            </w:r>
            <w:r w:rsidRPr="00FD5FCF">
              <w:t>Int4way</w:t>
            </w:r>
            <w: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2D01E064" w14:textId="77777777" w:rsidR="00A2529E" w:rsidRDefault="00A2529E" w:rsidP="00A2529E">
            <w:pPr>
              <w:pStyle w:val="NoSpacing"/>
            </w:pPr>
            <w:r>
              <w:t>Intersection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3C0A3AAA" w14:textId="77777777" w:rsidR="00A2529E" w:rsidRDefault="00A2529E" w:rsidP="00A2529E">
            <w:pPr>
              <w:pStyle w:val="NoSpacing"/>
            </w:pPr>
            <w:r>
              <w:t>CRS</w:t>
            </w:r>
          </w:p>
        </w:tc>
      </w:tr>
      <w:tr w:rsidR="00A2529E" w14:paraId="150FC718" w14:textId="77777777" w:rsidTr="002C4516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1D6CA514" w14:textId="20DE1380" w:rsidR="00A2529E" w:rsidRDefault="00A2529E" w:rsidP="00A2529E">
            <w:pPr>
              <w:pStyle w:val="NoSpacing"/>
            </w:pPr>
            <w:r>
              <w:t>Intersection has a signal (</w:t>
            </w:r>
            <w:r w:rsidRPr="00FD5FCF">
              <w:t>Signal</w:t>
            </w:r>
            <w: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6C05AEAE" w14:textId="77777777" w:rsidR="00A2529E" w:rsidRDefault="00A2529E" w:rsidP="00A2529E">
            <w:pPr>
              <w:pStyle w:val="NoSpacing"/>
            </w:pPr>
            <w:r>
              <w:t>Intersection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310B2ED1" w14:textId="77777777" w:rsidR="00A2529E" w:rsidRDefault="00A2529E" w:rsidP="00A2529E">
            <w:pPr>
              <w:pStyle w:val="NoSpacing"/>
            </w:pPr>
            <w:r>
              <w:t>Open Street Map</w:t>
            </w:r>
          </w:p>
        </w:tc>
      </w:tr>
      <w:tr w:rsidR="00A2529E" w:rsidRPr="002C4516" w14:paraId="78F5FC59" w14:textId="77777777" w:rsidTr="002C4516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19559BEB" w14:textId="77777777" w:rsidR="00A2529E" w:rsidRPr="002C4516" w:rsidRDefault="00A2529E" w:rsidP="00A2529E">
            <w:pPr>
              <w:pStyle w:val="NoSpacing"/>
              <w:rPr>
                <w:b/>
              </w:rPr>
            </w:pPr>
            <w:r w:rsidRPr="002C4516">
              <w:rPr>
                <w:b/>
              </w:rPr>
              <w:t>Network Connectivity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044B42B1" w14:textId="77777777" w:rsidR="00A2529E" w:rsidRPr="002C4516" w:rsidRDefault="00A2529E" w:rsidP="00A2529E">
            <w:pPr>
              <w:pStyle w:val="NoSpacing"/>
              <w:rPr>
                <w:b/>
              </w:rPr>
            </w:pPr>
          </w:p>
        </w:tc>
        <w:tc>
          <w:tcPr>
            <w:tcW w:w="2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564A3C3E" w14:textId="77777777" w:rsidR="00A2529E" w:rsidRPr="002C4516" w:rsidRDefault="00A2529E" w:rsidP="00A2529E">
            <w:pPr>
              <w:pStyle w:val="NoSpacing"/>
              <w:rPr>
                <w:b/>
              </w:rPr>
            </w:pPr>
          </w:p>
        </w:tc>
      </w:tr>
      <w:tr w:rsidR="00A2529E" w14:paraId="48066498" w14:textId="77777777" w:rsidTr="002C4516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0FDEDCC5" w14:textId="5BA5B0B1" w:rsidR="00A2529E" w:rsidRDefault="00A2529E" w:rsidP="00A2529E">
            <w:pPr>
              <w:pStyle w:val="NoSpacing"/>
            </w:pPr>
            <w:r>
              <w:t>Number of meters of streets (</w:t>
            </w:r>
            <w:proofErr w:type="spellStart"/>
            <w:r w:rsidRPr="0012389C">
              <w:t>StMeters</w:t>
            </w:r>
            <w:proofErr w:type="spellEnd"/>
            <w: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73C81D8C" w14:textId="77777777" w:rsidR="00A2529E" w:rsidRDefault="00A2529E" w:rsidP="00A2529E">
            <w:pPr>
              <w:pStyle w:val="NoSpacing"/>
            </w:pPr>
            <w:r>
              <w:t>Buffer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5F227599" w14:textId="77777777" w:rsidR="00A2529E" w:rsidRDefault="00A2529E" w:rsidP="00A2529E">
            <w:pPr>
              <w:pStyle w:val="NoSpacing"/>
            </w:pPr>
            <w:r>
              <w:t>U.S. Census TIGER</w:t>
            </w:r>
          </w:p>
        </w:tc>
      </w:tr>
      <w:tr w:rsidR="00A2529E" w14:paraId="1455359D" w14:textId="77777777" w:rsidTr="002C4516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384DF848" w14:textId="1242425E" w:rsidR="00A2529E" w:rsidRDefault="00A2529E" w:rsidP="00A2529E">
            <w:pPr>
              <w:pStyle w:val="NoSpacing"/>
            </w:pPr>
            <w:r>
              <w:t>Number of street segments (</w:t>
            </w:r>
            <w:proofErr w:type="spellStart"/>
            <w:r w:rsidRPr="0012389C">
              <w:t>StSeg</w:t>
            </w:r>
            <w:proofErr w:type="spellEnd"/>
            <w: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223AAC90" w14:textId="77777777" w:rsidR="00A2529E" w:rsidRDefault="00A2529E" w:rsidP="00A2529E">
            <w:pPr>
              <w:pStyle w:val="NoSpacing"/>
            </w:pPr>
            <w:r>
              <w:t>Buffer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3FFAD1F3" w14:textId="77777777" w:rsidR="00A2529E" w:rsidRDefault="00A2529E" w:rsidP="00A2529E">
            <w:pPr>
              <w:pStyle w:val="NoSpacing"/>
            </w:pPr>
            <w:r>
              <w:t>U.S. Census TIGER</w:t>
            </w:r>
          </w:p>
        </w:tc>
      </w:tr>
      <w:tr w:rsidR="00A2529E" w:rsidRPr="002C4516" w14:paraId="79D49C79" w14:textId="77777777" w:rsidTr="002C4516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4686885D" w14:textId="77777777" w:rsidR="00A2529E" w:rsidRPr="002C4516" w:rsidRDefault="00A2529E" w:rsidP="00A2529E">
            <w:pPr>
              <w:pStyle w:val="NoSpacing"/>
              <w:rPr>
                <w:b/>
              </w:rPr>
            </w:pPr>
            <w:r w:rsidRPr="002C4516">
              <w:rPr>
                <w:b/>
              </w:rPr>
              <w:t>Employment/Land Use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322A3EAA" w14:textId="77777777" w:rsidR="00A2529E" w:rsidRPr="002C4516" w:rsidRDefault="00A2529E" w:rsidP="00A2529E">
            <w:pPr>
              <w:pStyle w:val="NoSpacing"/>
              <w:rPr>
                <w:b/>
              </w:rPr>
            </w:pPr>
          </w:p>
        </w:tc>
        <w:tc>
          <w:tcPr>
            <w:tcW w:w="2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19B2C24C" w14:textId="77777777" w:rsidR="00A2529E" w:rsidRPr="002C4516" w:rsidRDefault="00A2529E" w:rsidP="00A2529E">
            <w:pPr>
              <w:pStyle w:val="NoSpacing"/>
              <w:rPr>
                <w:b/>
              </w:rPr>
            </w:pPr>
          </w:p>
        </w:tc>
      </w:tr>
      <w:tr w:rsidR="00A2529E" w14:paraId="270E2F66" w14:textId="77777777" w:rsidTr="002C4516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6C83B701" w14:textId="67F3984F" w:rsidR="00A2529E" w:rsidRDefault="00A2529E" w:rsidP="00A2529E">
            <w:pPr>
              <w:pStyle w:val="NoSpacing"/>
            </w:pPr>
            <w:r>
              <w:t>Employment square footage of foot traffic land uses (</w:t>
            </w:r>
            <w:proofErr w:type="spellStart"/>
            <w:r w:rsidRPr="00024BAC">
              <w:t>EmpSF</w:t>
            </w:r>
            <w:proofErr w:type="spellEnd"/>
            <w: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141094AE" w14:textId="77777777" w:rsidR="00A2529E" w:rsidRDefault="00A2529E" w:rsidP="00A2529E">
            <w:pPr>
              <w:pStyle w:val="NoSpacing"/>
            </w:pPr>
            <w:r>
              <w:t>Buffer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5B249FAA" w14:textId="4F769DA2" w:rsidR="00A2529E" w:rsidRDefault="00A2529E" w:rsidP="00A2529E">
            <w:pPr>
              <w:pStyle w:val="NoSpacing"/>
            </w:pPr>
            <w:r>
              <w:t>ArcGIS Business Analyst</w:t>
            </w:r>
          </w:p>
        </w:tc>
      </w:tr>
      <w:tr w:rsidR="00A2529E" w14:paraId="3782C7BF" w14:textId="77777777" w:rsidTr="002C4516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663D3272" w14:textId="6CCC7408" w:rsidR="00A2529E" w:rsidRDefault="00A2529E" w:rsidP="00A2529E">
            <w:pPr>
              <w:pStyle w:val="NoSpacing"/>
            </w:pPr>
            <w:r>
              <w:t>Number of employees (</w:t>
            </w:r>
            <w:r w:rsidRPr="00024BAC">
              <w:t>Emp</w:t>
            </w:r>
            <w: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54C529D0" w14:textId="77777777" w:rsidR="00A2529E" w:rsidRDefault="00A2529E" w:rsidP="00A2529E">
            <w:pPr>
              <w:pStyle w:val="NoSpacing"/>
            </w:pPr>
            <w:r>
              <w:t>Buffer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2AE1E7B5" w14:textId="6932D997" w:rsidR="00A2529E" w:rsidRDefault="00A2529E" w:rsidP="00A2529E">
            <w:pPr>
              <w:pStyle w:val="NoSpacing"/>
            </w:pPr>
            <w:r>
              <w:t>ArcGIS Business Analyst</w:t>
            </w:r>
          </w:p>
        </w:tc>
      </w:tr>
      <w:tr w:rsidR="00A2529E" w:rsidRPr="002C4516" w14:paraId="36955030" w14:textId="77777777" w:rsidTr="002C4516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05F30E90" w14:textId="77777777" w:rsidR="00A2529E" w:rsidRPr="002C4516" w:rsidRDefault="00A2529E" w:rsidP="00A2529E">
            <w:pPr>
              <w:pStyle w:val="NoSpacing"/>
              <w:rPr>
                <w:b/>
              </w:rPr>
            </w:pPr>
            <w:r w:rsidRPr="002C4516">
              <w:rPr>
                <w:b/>
              </w:rPr>
              <w:t>Other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588251A6" w14:textId="77777777" w:rsidR="00A2529E" w:rsidRPr="002C4516" w:rsidRDefault="00A2529E" w:rsidP="00A2529E">
            <w:pPr>
              <w:pStyle w:val="NoSpacing"/>
              <w:rPr>
                <w:b/>
              </w:rPr>
            </w:pPr>
          </w:p>
        </w:tc>
        <w:tc>
          <w:tcPr>
            <w:tcW w:w="2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1A833502" w14:textId="77777777" w:rsidR="00A2529E" w:rsidRPr="002C4516" w:rsidRDefault="00A2529E" w:rsidP="00A2529E">
            <w:pPr>
              <w:pStyle w:val="NoSpacing"/>
              <w:rPr>
                <w:b/>
              </w:rPr>
            </w:pPr>
          </w:p>
        </w:tc>
      </w:tr>
      <w:tr w:rsidR="00A2529E" w14:paraId="30942DB2" w14:textId="77777777" w:rsidTr="002C4516">
        <w:trPr>
          <w:trHeight w:val="300"/>
        </w:trPr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16A7C770" w14:textId="2D5349FD" w:rsidR="00A2529E" w:rsidRDefault="00A2529E" w:rsidP="00A2529E">
            <w:pPr>
              <w:pStyle w:val="NoSpacing"/>
            </w:pPr>
            <w:r>
              <w:t>Number of schools (</w:t>
            </w:r>
            <w:r w:rsidRPr="002001FA">
              <w:t>Schools</w:t>
            </w:r>
            <w: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3D9AC537" w14:textId="77777777" w:rsidR="00A2529E" w:rsidRDefault="00A2529E" w:rsidP="00A2529E">
            <w:pPr>
              <w:pStyle w:val="NoSpacing"/>
            </w:pPr>
            <w:r>
              <w:t>Buffer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115" w:type="dxa"/>
              <w:bottom w:w="40" w:type="dxa"/>
              <w:right w:w="115" w:type="dxa"/>
            </w:tcMar>
            <w:vAlign w:val="center"/>
          </w:tcPr>
          <w:p w14:paraId="758CAB4A" w14:textId="77777777" w:rsidR="00A2529E" w:rsidRDefault="00A2529E" w:rsidP="00A2529E">
            <w:pPr>
              <w:pStyle w:val="NoSpacing"/>
            </w:pPr>
            <w:r>
              <w:t>CA Dept of Education</w:t>
            </w:r>
          </w:p>
        </w:tc>
      </w:tr>
    </w:tbl>
    <w:p w14:paraId="6124A117" w14:textId="77777777" w:rsidR="00F41CD6" w:rsidRDefault="00F41CD6" w:rsidP="00816539"/>
    <w:p w14:paraId="0BC1F377" w14:textId="77777777" w:rsidR="008D27C6" w:rsidRDefault="00DD2706" w:rsidP="008D27C6">
      <w:pPr>
        <w:keepNext/>
      </w:pPr>
      <w:bookmarkStart w:id="0" w:name="_n8aocozh4j8z" w:colFirst="0" w:colLast="0"/>
      <w:bookmarkEnd w:id="0"/>
      <w:r>
        <w:rPr>
          <w:noProof/>
          <w:lang w:val="en-US"/>
        </w:rPr>
        <w:lastRenderedPageBreak/>
        <w:drawing>
          <wp:inline distT="114300" distB="114300" distL="114300" distR="114300" wp14:anchorId="273C6AE4" wp14:editId="53DD6938">
            <wp:extent cx="5943600" cy="5435600"/>
            <wp:effectExtent l="0" t="0" r="0" b="0"/>
            <wp:docPr id="1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8DE40" w14:textId="7C476319" w:rsidR="00816539" w:rsidRPr="008D27C6" w:rsidRDefault="008D27C6" w:rsidP="008D27C6">
      <w:pPr>
        <w:pStyle w:val="Caption"/>
        <w:jc w:val="center"/>
        <w:rPr>
          <w:color w:val="auto"/>
        </w:rPr>
      </w:pPr>
      <w:r w:rsidRPr="008D27C6">
        <w:rPr>
          <w:color w:val="auto"/>
        </w:rPr>
        <w:t xml:space="preserve">Figure </w:t>
      </w:r>
      <w:r w:rsidRPr="008D27C6">
        <w:rPr>
          <w:color w:val="auto"/>
        </w:rPr>
        <w:fldChar w:fldCharType="begin"/>
      </w:r>
      <w:r w:rsidRPr="008D27C6">
        <w:rPr>
          <w:color w:val="auto"/>
        </w:rPr>
        <w:instrText xml:space="preserve"> SEQ Figure \* ARABIC </w:instrText>
      </w:r>
      <w:r w:rsidRPr="008D27C6">
        <w:rPr>
          <w:color w:val="auto"/>
        </w:rPr>
        <w:fldChar w:fldCharType="separate"/>
      </w:r>
      <w:r w:rsidRPr="008D27C6">
        <w:rPr>
          <w:noProof/>
          <w:color w:val="auto"/>
        </w:rPr>
        <w:t>1</w:t>
      </w:r>
      <w:r w:rsidRPr="008D27C6">
        <w:rPr>
          <w:color w:val="auto"/>
        </w:rPr>
        <w:fldChar w:fldCharType="end"/>
      </w:r>
      <w:r w:rsidRPr="008D27C6">
        <w:rPr>
          <w:color w:val="auto"/>
        </w:rPr>
        <w:t xml:space="preserve"> Location of </w:t>
      </w:r>
      <w:proofErr w:type="gramStart"/>
      <w:r w:rsidRPr="008D27C6">
        <w:rPr>
          <w:color w:val="auto"/>
        </w:rPr>
        <w:t>counts</w:t>
      </w:r>
      <w:proofErr w:type="gramEnd"/>
    </w:p>
    <w:p w14:paraId="37681C9D" w14:textId="77777777" w:rsidR="008D27C6" w:rsidRDefault="008D27C6" w:rsidP="00816539"/>
    <w:sectPr w:rsidR="008D27C6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89200" w14:textId="77777777" w:rsidR="00677A0E" w:rsidRDefault="00677A0E" w:rsidP="000F7661">
      <w:pPr>
        <w:spacing w:after="0" w:line="240" w:lineRule="auto"/>
      </w:pPr>
      <w:r>
        <w:separator/>
      </w:r>
    </w:p>
  </w:endnote>
  <w:endnote w:type="continuationSeparator" w:id="0">
    <w:p w14:paraId="1D5D5E86" w14:textId="77777777" w:rsidR="00677A0E" w:rsidRDefault="00677A0E" w:rsidP="000F7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320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A1ECF" w14:textId="20AE5748" w:rsidR="0062167A" w:rsidRDefault="006216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F0C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14:paraId="28DC7BD5" w14:textId="77777777" w:rsidR="0062167A" w:rsidRDefault="006216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5592E" w14:textId="77777777" w:rsidR="00677A0E" w:rsidRDefault="00677A0E" w:rsidP="000F7661">
      <w:pPr>
        <w:spacing w:after="0" w:line="240" w:lineRule="auto"/>
      </w:pPr>
      <w:r>
        <w:separator/>
      </w:r>
    </w:p>
  </w:footnote>
  <w:footnote w:type="continuationSeparator" w:id="0">
    <w:p w14:paraId="19C57A7D" w14:textId="77777777" w:rsidR="00677A0E" w:rsidRDefault="00677A0E" w:rsidP="000F7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37D"/>
    <w:multiLevelType w:val="multilevel"/>
    <w:tmpl w:val="D0060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71217"/>
    <w:multiLevelType w:val="multilevel"/>
    <w:tmpl w:val="69A66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AA7D1D"/>
    <w:multiLevelType w:val="multilevel"/>
    <w:tmpl w:val="18CED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497041"/>
    <w:multiLevelType w:val="multilevel"/>
    <w:tmpl w:val="C5D87754"/>
    <w:lvl w:ilvl="0">
      <w:start w:val="1"/>
      <w:numFmt w:val="decimal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AE153C7"/>
    <w:multiLevelType w:val="multilevel"/>
    <w:tmpl w:val="2F180A54"/>
    <w:lvl w:ilvl="0">
      <w:start w:val="1"/>
      <w:numFmt w:val="decimal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firstLine="0"/>
      </w:pPr>
      <w:rPr>
        <w:rFonts w:hint="default"/>
      </w:rPr>
    </w:lvl>
  </w:abstractNum>
  <w:abstractNum w:abstractNumId="5" w15:restartNumberingAfterBreak="0">
    <w:nsid w:val="1EA30433"/>
    <w:multiLevelType w:val="multilevel"/>
    <w:tmpl w:val="AA725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FC63378"/>
    <w:multiLevelType w:val="multilevel"/>
    <w:tmpl w:val="694E50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1045FB"/>
    <w:multiLevelType w:val="multilevel"/>
    <w:tmpl w:val="E376B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2C7591"/>
    <w:multiLevelType w:val="multilevel"/>
    <w:tmpl w:val="21E0D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2A228D"/>
    <w:multiLevelType w:val="hybridMultilevel"/>
    <w:tmpl w:val="9FD41D1A"/>
    <w:lvl w:ilvl="0" w:tplc="D82EF68E">
      <w:start w:val="1"/>
      <w:numFmt w:val="decimal"/>
      <w:lvlText w:val="Chapter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542C2"/>
    <w:multiLevelType w:val="multilevel"/>
    <w:tmpl w:val="93FCA816"/>
    <w:lvl w:ilvl="0">
      <w:start w:val="1"/>
      <w:numFmt w:val="decimal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6DE2D83"/>
    <w:multiLevelType w:val="multilevel"/>
    <w:tmpl w:val="AF8AD29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firstLine="0"/>
      </w:pPr>
      <w:rPr>
        <w:rFonts w:hint="default"/>
      </w:rPr>
    </w:lvl>
  </w:abstractNum>
  <w:abstractNum w:abstractNumId="12" w15:restartNumberingAfterBreak="0">
    <w:nsid w:val="3ED12AE9"/>
    <w:multiLevelType w:val="multilevel"/>
    <w:tmpl w:val="B0728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4031E3"/>
    <w:multiLevelType w:val="multilevel"/>
    <w:tmpl w:val="1876B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250B6C"/>
    <w:multiLevelType w:val="multilevel"/>
    <w:tmpl w:val="709EC0B6"/>
    <w:lvl w:ilvl="0">
      <w:start w:val="1"/>
      <w:numFmt w:val="decimal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2232AB9"/>
    <w:multiLevelType w:val="multilevel"/>
    <w:tmpl w:val="4A065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996326"/>
    <w:multiLevelType w:val="multilevel"/>
    <w:tmpl w:val="EF645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BBE0919"/>
    <w:multiLevelType w:val="multilevel"/>
    <w:tmpl w:val="7BE44740"/>
    <w:lvl w:ilvl="0">
      <w:start w:val="1"/>
      <w:numFmt w:val="decimal"/>
      <w:pStyle w:val="Heading1"/>
      <w:lvlText w:val="Chapter %1.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C465ADD"/>
    <w:multiLevelType w:val="multilevel"/>
    <w:tmpl w:val="0E784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EB53306"/>
    <w:multiLevelType w:val="multilevel"/>
    <w:tmpl w:val="591E40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F7863D5"/>
    <w:multiLevelType w:val="multilevel"/>
    <w:tmpl w:val="7152F4F6"/>
    <w:lvl w:ilvl="0">
      <w:start w:val="1"/>
      <w:numFmt w:val="decimal"/>
      <w:lvlText w:val="Chapter %1."/>
      <w:lvlJc w:val="left"/>
      <w:pPr>
        <w:ind w:left="144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378823940">
    <w:abstractNumId w:val="15"/>
  </w:num>
  <w:num w:numId="2" w16cid:durableId="335309542">
    <w:abstractNumId w:val="12"/>
  </w:num>
  <w:num w:numId="3" w16cid:durableId="150295112">
    <w:abstractNumId w:val="7"/>
  </w:num>
  <w:num w:numId="4" w16cid:durableId="1914047005">
    <w:abstractNumId w:val="6"/>
  </w:num>
  <w:num w:numId="5" w16cid:durableId="1908951599">
    <w:abstractNumId w:val="16"/>
  </w:num>
  <w:num w:numId="6" w16cid:durableId="696006096">
    <w:abstractNumId w:val="19"/>
  </w:num>
  <w:num w:numId="7" w16cid:durableId="344018468">
    <w:abstractNumId w:val="5"/>
  </w:num>
  <w:num w:numId="8" w16cid:durableId="148137421">
    <w:abstractNumId w:val="13"/>
  </w:num>
  <w:num w:numId="9" w16cid:durableId="1807576805">
    <w:abstractNumId w:val="8"/>
  </w:num>
  <w:num w:numId="10" w16cid:durableId="509761220">
    <w:abstractNumId w:val="1"/>
  </w:num>
  <w:num w:numId="11" w16cid:durableId="308436194">
    <w:abstractNumId w:val="0"/>
  </w:num>
  <w:num w:numId="12" w16cid:durableId="1239172005">
    <w:abstractNumId w:val="18"/>
  </w:num>
  <w:num w:numId="13" w16cid:durableId="983853017">
    <w:abstractNumId w:val="2"/>
  </w:num>
  <w:num w:numId="14" w16cid:durableId="2133359991">
    <w:abstractNumId w:val="9"/>
  </w:num>
  <w:num w:numId="15" w16cid:durableId="1211649199">
    <w:abstractNumId w:val="11"/>
  </w:num>
  <w:num w:numId="16" w16cid:durableId="56176528">
    <w:abstractNumId w:val="4"/>
  </w:num>
  <w:num w:numId="17" w16cid:durableId="71659979">
    <w:abstractNumId w:val="10"/>
  </w:num>
  <w:num w:numId="18" w16cid:durableId="1620145417">
    <w:abstractNumId w:val="14"/>
  </w:num>
  <w:num w:numId="19" w16cid:durableId="1754666681">
    <w:abstractNumId w:val="20"/>
  </w:num>
  <w:num w:numId="20" w16cid:durableId="936792605">
    <w:abstractNumId w:val="3"/>
  </w:num>
  <w:num w:numId="21" w16cid:durableId="1279444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1CD6"/>
    <w:rsid w:val="000076A9"/>
    <w:rsid w:val="00023FF7"/>
    <w:rsid w:val="00024BAC"/>
    <w:rsid w:val="00092296"/>
    <w:rsid w:val="000A5BC4"/>
    <w:rsid w:val="000F3624"/>
    <w:rsid w:val="000F7661"/>
    <w:rsid w:val="0012389C"/>
    <w:rsid w:val="00190346"/>
    <w:rsid w:val="002001FA"/>
    <w:rsid w:val="002025F6"/>
    <w:rsid w:val="00213896"/>
    <w:rsid w:val="002374D7"/>
    <w:rsid w:val="002720E1"/>
    <w:rsid w:val="00287ACA"/>
    <w:rsid w:val="002A4603"/>
    <w:rsid w:val="002C4516"/>
    <w:rsid w:val="00321BD2"/>
    <w:rsid w:val="00325C59"/>
    <w:rsid w:val="00340EBC"/>
    <w:rsid w:val="00370395"/>
    <w:rsid w:val="00394E69"/>
    <w:rsid w:val="00432848"/>
    <w:rsid w:val="004B3C50"/>
    <w:rsid w:val="004C2097"/>
    <w:rsid w:val="004D5795"/>
    <w:rsid w:val="004E0F0C"/>
    <w:rsid w:val="00503610"/>
    <w:rsid w:val="0051570F"/>
    <w:rsid w:val="0053097B"/>
    <w:rsid w:val="00531673"/>
    <w:rsid w:val="00532DE3"/>
    <w:rsid w:val="00546F44"/>
    <w:rsid w:val="005A4D83"/>
    <w:rsid w:val="0062167A"/>
    <w:rsid w:val="00642C99"/>
    <w:rsid w:val="00677A0E"/>
    <w:rsid w:val="00680E37"/>
    <w:rsid w:val="006A43FE"/>
    <w:rsid w:val="006D3014"/>
    <w:rsid w:val="00806DDE"/>
    <w:rsid w:val="00816539"/>
    <w:rsid w:val="00827FB9"/>
    <w:rsid w:val="00846389"/>
    <w:rsid w:val="00864A81"/>
    <w:rsid w:val="00871310"/>
    <w:rsid w:val="008D27C6"/>
    <w:rsid w:val="008F13A4"/>
    <w:rsid w:val="00985D48"/>
    <w:rsid w:val="00A2529E"/>
    <w:rsid w:val="00A71E39"/>
    <w:rsid w:val="00B12E25"/>
    <w:rsid w:val="00BC7D71"/>
    <w:rsid w:val="00BE1FE2"/>
    <w:rsid w:val="00BE5D8C"/>
    <w:rsid w:val="00C166EE"/>
    <w:rsid w:val="00CC331A"/>
    <w:rsid w:val="00CC3F0D"/>
    <w:rsid w:val="00D3598C"/>
    <w:rsid w:val="00D3628B"/>
    <w:rsid w:val="00D63D02"/>
    <w:rsid w:val="00DD2706"/>
    <w:rsid w:val="00DE3778"/>
    <w:rsid w:val="00DE7F70"/>
    <w:rsid w:val="00DF08AF"/>
    <w:rsid w:val="00E275C2"/>
    <w:rsid w:val="00E509E2"/>
    <w:rsid w:val="00EB0DE0"/>
    <w:rsid w:val="00EB73D7"/>
    <w:rsid w:val="00F0134E"/>
    <w:rsid w:val="00F17B2D"/>
    <w:rsid w:val="00F40611"/>
    <w:rsid w:val="00F41CD6"/>
    <w:rsid w:val="00F502CD"/>
    <w:rsid w:val="00F774AF"/>
    <w:rsid w:val="00F93C71"/>
    <w:rsid w:val="00FD5FCF"/>
    <w:rsid w:val="00FE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9369"/>
  <w15:docId w15:val="{46A04B9B-6E8D-4E75-AB87-ACB31AF4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539"/>
    <w:pPr>
      <w:spacing w:after="200"/>
    </w:pPr>
    <w:rPr>
      <w:rFonts w:ascii="Times New Roman" w:hAnsi="Times New Roman"/>
    </w:rPr>
  </w:style>
  <w:style w:type="paragraph" w:styleId="Heading1">
    <w:name w:val="heading 1"/>
    <w:basedOn w:val="Normal"/>
    <w:next w:val="Normal"/>
    <w:qFormat/>
    <w:rsid w:val="00F774AF"/>
    <w:pPr>
      <w:keepNext/>
      <w:keepLines/>
      <w:numPr>
        <w:numId w:val="21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F774AF"/>
    <w:pPr>
      <w:keepNext/>
      <w:keepLines/>
      <w:numPr>
        <w:ilvl w:val="1"/>
        <w:numId w:val="21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F774AF"/>
    <w:pPr>
      <w:keepNext/>
      <w:keepLines/>
      <w:numPr>
        <w:ilvl w:val="2"/>
        <w:numId w:val="21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F774AF"/>
    <w:pPr>
      <w:keepNext/>
      <w:keepLines/>
      <w:numPr>
        <w:ilvl w:val="3"/>
        <w:numId w:val="2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16539"/>
    <w:pPr>
      <w:spacing w:line="240" w:lineRule="auto"/>
    </w:pPr>
    <w:rPr>
      <w:iCs/>
      <w:color w:val="1F497D" w:themeColor="text2"/>
      <w:szCs w:val="18"/>
    </w:rPr>
  </w:style>
  <w:style w:type="paragraph" w:styleId="ListParagraph">
    <w:name w:val="List Paragraph"/>
    <w:basedOn w:val="Normal"/>
    <w:uiPriority w:val="34"/>
    <w:qFormat/>
    <w:rsid w:val="00816539"/>
    <w:pPr>
      <w:ind w:left="720"/>
      <w:contextualSpacing/>
    </w:pPr>
  </w:style>
  <w:style w:type="paragraph" w:styleId="NoSpacing">
    <w:name w:val="No Spacing"/>
    <w:uiPriority w:val="1"/>
    <w:qFormat/>
    <w:rsid w:val="002C4516"/>
    <w:pPr>
      <w:spacing w:line="240" w:lineRule="auto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5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F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F70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7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66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F7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66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4B870-15BE-4470-A6BA-C6983DB1D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5053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</cp:lastModifiedBy>
  <cp:revision>44</cp:revision>
  <dcterms:created xsi:type="dcterms:W3CDTF">2018-04-02T19:33:00Z</dcterms:created>
  <dcterms:modified xsi:type="dcterms:W3CDTF">2024-02-29T07:05:00Z</dcterms:modified>
</cp:coreProperties>
</file>