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Active Directory Security Groups</w:t>
      </w:r>
    </w:p>
    <w:p>
      <w:pPr>
        <w:spacing w:after="80" w:before="40"/>
      </w:pPr>
      <w:r>
        <w:rPr>
          <w:i/>
          <w:iCs/>
        </w:rPr>
        <w:t xml:space="preserve">Last reviewed: 2026-07-01. Source of truth: application code (ClientIQ / Banking Client 360).</w:t>
      </w:r>
    </w:p>
    <w:p>
      <w:pPr>
        <w:pStyle w:val="Heading2"/>
      </w:pPr>
      <w:r>
        <w:t xml:space="preserve">Purpose</w:t>
      </w:r>
    </w:p>
    <w:p>
      <w:pPr>
        <w:spacing w:after="80" w:before="40"/>
      </w:pPr>
      <w:r>
        <w:t xml:space="preserve">This is the operational registry of the Active Directory security groups that grant
access to the </w:t>
      </w:r>
      <w:r>
        <w:rPr>
          <w:b/>
          <w:bCs/>
        </w:rPr>
        <w:t xml:space="preserve">ClientIQ / Banking Client 360</w:t>
      </w:r>
      <w:r>
        <w:t xml:space="preserve"> application and control which
application role each user receives. It documents: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&lt;PREFIX&gt;_&lt;ENV&gt;_APP_ClientIQ_&lt;RoleToken&gt;_&lt;Access&gt;</w:t>
      </w:r>
      <w:r>
        <w:t xml:space="preserve"> group naming convention;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how each group's </w:t>
      </w:r>
      <w:r>
        <w:rPr>
          <w:b/>
          <w:bCs/>
        </w:rPr>
        <w:t xml:space="preserve">RoleToken</w:t>
      </w:r>
      <w:r>
        <w:t xml:space="preserve"> resolves to a ClientIQ application role (and its
privilege level);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how the same on-prem AD serves multiple deployment environments through the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scoping variable;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GEN</w:t>
      </w:r>
      <w:r>
        <w:t xml:space="preserve"> access-only entitlement and the default-role safety net;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group registry itself (owners and data classifications require governance
sign-off; see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[CONFIRM]</w:t>
      </w:r>
      <w:r>
        <w:t xml:space="preserve"> markers).</w:t>
      </w:r>
    </w:p>
    <w:p>
      <w:pPr>
        <w:spacing w:after="60"/>
      </w:pPr>
    </w:p>
    <w:p>
      <w:pPr>
        <w:spacing w:after="80" w:before="40"/>
      </w:pPr>
      <w:r>
        <w:t xml:space="preserve">Group membership is delivered to ClientIQ in the SAML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claim at login (SSO is
enabled in </w:t>
      </w:r>
      <w:r>
        <w:rPr>
          <w:b/>
          <w:bCs/>
        </w:rPr>
        <w:t xml:space="preserve">preprod and prod only</w:t>
      </w:r>
      <w:r>
        <w:t xml:space="preserve">; dev and test use local/mock auth). Role
assignment is driven entirely by a convention-based code mapper,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</w:t>
      </w:r>
      <w:r>
        <w:t xml:space="preserve">, </w:t>
      </w:r>
      <w:r>
        <w:rPr>
          <w:b/>
          <w:bCs/>
        </w:rPr>
        <w:t xml:space="preserve">not</w:t>
      </w:r>
      <w:r>
        <w:t xml:space="preserve"> by any database table. The resolved role
</w:t>
      </w:r>
      <w:r>
        <w:rPr>
          <w:i/>
          <w:iCs/>
        </w:rPr>
        <w:t xml:space="preserve">names</w:t>
      </w:r>
      <w:r>
        <w:t xml:space="preserve"> are matched case-insensitively against rows in the SQL Server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Group naming convention</w:t>
      </w:r>
    </w:p>
    <w:p>
      <w:pPr>
        <w:spacing w:after="80" w:before="40"/>
      </w:pPr>
      <w:r>
        <w:t xml:space="preserve">Every ClientIQ security group follows this structure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server/auth/adGroupRoleMap.ts:5-15</w:t>
      </w:r>
      <w:r>
        <w:t xml:space="preserve">):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&lt;PREFIX&gt;_&lt;ENV&gt;_APP_ClientIQ_&lt;RoleToken&gt;_&lt;Access&gt;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Effect on the granted role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&lt;PREFIX&gt;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e.g.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CTRL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IAM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None. Naming/ownership convention only.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&lt;ENV&gt;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PRD</w:t>
            </w:r>
            <w:r>
              <w:t xml:space="preserve"> (also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</w:t>
            </w:r>
            <w:r>
              <w:t xml:space="preserve"> for the preprod admin group, see §4)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Used </w:t>
            </w:r>
            <w:r>
              <w:rPr>
                <w:b/>
                <w:bCs/>
              </w:rPr>
              <w:t xml:space="preserve">only</w:t>
            </w:r>
            <w:r>
              <w:t xml:space="preserve"> for environment scoping (§3). Ignored for role selection.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APP_ClientIQ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literal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Marks the group as a ClientIQ application group.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&lt;RoleToken&gt;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e.g.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Teller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BranchManager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AppAdmin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The only segment that selects the application role</w:t>
            </w:r>
            <w:r>
              <w:t xml:space="preserve"> (§2).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&lt;Access&gt;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RW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MOD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EXEC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None. The suffix is descriptive; it does </w:t>
            </w:r>
            <w:r>
              <w:rPr>
                <w:b/>
                <w:bCs/>
              </w:rPr>
              <w:t xml:space="preserve">not</w:t>
            </w:r>
            <w:r>
              <w:t xml:space="preserve"> change the granted role or its permissions.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Key point: </w:t>
      </w:r>
      <w:r>
        <w:rPr>
          <w:b/>
          <w:bCs/>
        </w:rPr>
        <w:t xml:space="preserve">only the RoleToken determines the ClientIQ role.</w:t>
      </w:r>
      <w:r>
        <w:t xml:space="preserve"> The environment
segment and the access suffix are ignored when selecting a role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adGroupRoleMap.ts:12-15</w:t>
      </w:r>
      <w:r>
        <w:t xml:space="preserve">). The RoleToken is captured by a case-insensitive,
end-anchored regex: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/_ClientIQ_([A-Za-z]+)_(?:RO|RW|MOD|ADM|EXEC)$/i   // CLIENTIQ_GROUP_RE, adGroupRoleMap.ts:64</w:t>
      </w:r>
    </w:p>
    <w:p>
      <w:pPr>
        <w:spacing w:after="80" w:before="40"/>
      </w:pPr>
      <w:r>
        <w:t xml:space="preserve">A group that does not match this pattern (for example, a non-ClientIQ AD group) is
ignored entirely.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RoleToken → application role mapping</w:t>
      </w:r>
    </w:p>
    <w:p>
      <w:pPr>
        <w:spacing w:after="80" w:before="40"/>
      </w:pPr>
      <w:r>
        <w:t xml:space="preserve">The mapper resolves the captured RoleToken (lowercased) to a ClientIQ application
role name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AD_GROUP_TOKEN_TO_ROLE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adGroupRoleMap.ts:41-58</w:t>
      </w:r>
      <w:r>
        <w:t xml:space="preserve">). The role names on
the right </w:t>
      </w:r>
      <w:r>
        <w:rPr>
          <w:b/>
          <w:bCs/>
        </w:rPr>
        <w:t xml:space="preserve">must</w:t>
      </w:r>
      <w:r>
        <w:t xml:space="preserve"> exist as rows in the SQL Server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RoleToken (case-insensitive)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ClientIQ application 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Privilege level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AppAdmin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APPSVCS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Branch 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BusinessBanker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AsstManager</w:t>
            </w:r>
            <w:r>
              <w:t xml:space="preserve"> (assistantmanager)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LoanOfficer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Loan Officer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Risk Analyst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Compliance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Compliance Officer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Teller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Teller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DataAnalyst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Teller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(no role, access entitlement only, see §5)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n/a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Notes: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DataAnalyst</w:t>
      </w:r>
      <w:r>
        <w:rPr>
          <w:b/>
          <w:bCs/>
        </w:rPr>
        <w:t xml:space="preserve"> is not a distinct application role.</w:t>
      </w:r>
      <w:r>
        <w:t xml:space="preserve"> Members of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DataAnalyst</w:t>
      </w:r>
      <w:r>
        <w:t xml:space="preserve">
group receive the </w:t>
      </w:r>
      <w:r>
        <w:rPr>
          <w:b/>
          <w:bCs/>
        </w:rPr>
        <w:t xml:space="preserve">Teller</w:t>
      </w:r>
      <w:r>
        <w:t xml:space="preserve"> role (privilege 1); there is no "Data Analyst" role in
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adGroupRoleMap.ts:57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BusinessBanker</w:t>
      </w:r>
      <w:r>
        <w:rPr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AsstManager</w:t>
      </w:r>
      <w:r>
        <w:rPr>
          <w:b/>
          <w:bCs/>
        </w:rPr>
        <w:t xml:space="preserve"> both resolve to the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BRS</w:t>
      </w:r>
      <w:r>
        <w:rPr>
          <w:b/>
          <w:bCs/>
        </w:rPr>
        <w:t xml:space="preserve"> role</w:t>
      </w:r>
      <w:r>
        <w:t xml:space="preserve">
("Business Relationship Specialist", privilege 2)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adGroupRoleMap.ts:48-49</w:t>
      </w:r>
      <w:r>
        <w:t xml:space="preserve">).
</w:t>
      </w:r>
      <w:r>
        <w:rPr>
          <w:b/>
          <w:bCs/>
        </w:rPr>
        <w:t xml:space="preserve">Dependency:</w:t>
      </w:r>
      <w:r>
        <w:t xml:space="preserve"> a role row named exactly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must exist in the SQL Server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
table.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is </w:t>
      </w:r>
      <w:r>
        <w:rPr>
          <w:b/>
          <w:bCs/>
        </w:rPr>
        <w:t xml:space="preserve">not</w:t>
      </w:r>
      <w:r>
        <w:t xml:space="preserve"> created by the seed script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</w:t>
      </w:r>
      <w:r>
        <w:t xml:space="preserve"> seeds separate
"Assistant Manager" and "Business Banker" roles), and no in-repo migration creates
it. If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row is absent, the role does not resolve and affected users fall
back to the default role (§5).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LoanOfficer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Risk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Compliance</w:t>
      </w:r>
      <w:r>
        <w:t xml:space="preserve"> each map to their own dedicated role;
privilege levels for Loan Officer (2), Risk Analyst (1), and Compliance Officer (1)
come from the RBAC seed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t xml:space="preserve">If a group matches the ClientIQ naming pattern but its RoleToken is not in the map, it
is collected as </w:t>
      </w:r>
      <w:r>
        <w:rPr>
          <w:b/>
          <w:bCs/>
        </w:rPr>
        <w:t xml:space="preserve">unmatched</w:t>
      </w:r>
      <w:r>
        <w:t xml:space="preserve"> for operator visibility and grants no role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adGroupRoleMap.ts:157-159</w:t>
      </w:r>
      <w:r>
        <w:t xml:space="preserve">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Environment scoping: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</w:p>
    <w:p>
      <w:pPr>
        <w:spacing w:after="80" w:before="40"/>
      </w:pPr>
      <w:r>
        <w:t xml:space="preserve">The bank runs </w:t>
      </w:r>
      <w:r>
        <w:rPr>
          <w:b/>
          <w:bCs/>
        </w:rPr>
        <w:t xml:space="preserve">one on-prem Active Directory</w:t>
      </w:r>
      <w:r>
        <w:t xml:space="preserve">. A single user is therefore typically a
member of the ClientIQ groups for </w:t>
      </w:r>
      <w:r>
        <w:rPr>
          <w:i/>
          <w:iCs/>
        </w:rPr>
        <w:t xml:space="preserve">every</w:t>
      </w:r>
      <w:r>
        <w:t xml:space="preserve"> deployment environment (both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,
for example). Without scoping, the preprod deployment would honor a user's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 groups
and prod would honor their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 groups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adGroupRoleMap.ts:116-129</w:t>
      </w:r>
      <w:r>
        <w:t xml:space="preserve">).</w:t>
      </w:r>
    </w:p>
    <w:p>
      <w:pPr>
        <w:spacing w:after="80" w:before="40"/>
      </w:pPr>
      <w:r>
        <w:t xml:space="preserve">To prevent this, each deployment sets the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SAML_ROLE_ENV</w:t>
      </w:r>
      <w:r>
        <w:t xml:space="preserve"> environment variable.
When set, only groups whose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&lt;ENV&gt;</w:t>
      </w:r>
      <w:r>
        <w:t xml:space="preserve"> segment matches the deployment's env are honored;
groups from other environments are skipped (collected 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ignoredOtherEnv</w:t>
      </w:r>
      <w:r>
        <w:t xml:space="preserve">)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adGroupRoleMap.ts:143-150</w:t>
      </w:r>
      <w:r>
        <w:t xml:space="preserve">). When unset, every environment's groups are honored
(backwards-compatible).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is normalized (trim + uppercase, with aliases) to one of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normalizeRoleEnv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adGroupRoleMap.ts:78-86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  <w:shd w:fill="EEF0F2" w:val="clear"/>
              </w:rPr>
              <w:t xml:space="preserve">SAML_ROLE_ENV</w:t>
            </w:r>
            <w:r>
              <w:rPr>
                <w:b/>
                <w:bCs/>
                <w:color w:val="FFFFFF"/>
              </w:rPr>
              <w:t xml:space="preserve"> input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Resolves to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Development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Stage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Staging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PreProd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Pre-Prod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Production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unset / unrecognized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(unscoped: all environments honored)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Per-deployment values</w:t>
      </w:r>
    </w:p>
    <w:p>
      <w:pPr>
        <w:spacing w:after="80" w:before="40"/>
      </w:pPr>
      <w:r>
        <w:t xml:space="preserve">SSO is enabled only in preprod and prod. The Azure DevOps pipeline sets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per stage via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SAMLRoleEnv</w:t>
      </w:r>
      <w:r>
        <w:t xml:space="preserve"> pipeline variable
(→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$env:SAML_ROLE_ENV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Deploy stage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  <w:shd w:fill="EEF0F2" w:val="clear"/>
              </w:rPr>
              <w:t xml:space="preserve">SAML_ROLE_ENV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Honored group ENV segment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Deploy_Dev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</w:t>
            </w:r>
            <w:r>
              <w:t xml:space="preserve"> (SSO off; local/mock auth)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Deploy_Test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TST</w:t>
            </w:r>
            <w:r>
              <w:t xml:space="preserve"> (SSO off; local/mock auth)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preprod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Deploy_Preprod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STG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CTRL_STG_APP_ClientIQ_*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Deploy_Prod, Deploy_Prod2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PRD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CTRL_PRD_APP_ClientIQ_*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i/>
          <w:iCs/>
        </w:rPr>
        <w:t xml:space="preserve">Source: </w:t>
      </w:r>
      <w:r>
        <w:rPr>
          <w:rFonts w:ascii="Consolas" w:cs="Consolas" w:eastAsia="Consolas" w:hAnsi="Consolas"/>
          <w:i/>
          <w:iCs/>
          <w:sz w:val="20"/>
          <w:szCs w:val="20"/>
          <w:shd w:fill="EEF0F2" w:val="clear"/>
        </w:rPr>
        <w:t xml:space="preserve">azure-pipelines.yml</w:t>
      </w:r>
      <w:r>
        <w:rPr>
          <w:i/>
          <w:iCs/>
        </w:rPr>
        <w:t xml:space="preserve"> per-stage </w:t>
      </w:r>
      <w:r>
        <w:rPr>
          <w:rFonts w:ascii="Consolas" w:cs="Consolas" w:eastAsia="Consolas" w:hAnsi="Consolas"/>
          <w:i/>
          <w:iCs/>
          <w:sz w:val="20"/>
          <w:szCs w:val="20"/>
          <w:shd w:fill="EEF0F2" w:val="clear"/>
        </w:rPr>
        <w:t xml:space="preserve">SAMLRoleEnv</w:t>
      </w:r>
      <w:r>
        <w:rPr>
          <w:i/>
          <w:iCs/>
        </w:rPr>
        <w:t xml:space="preserve">; preprod </w:t>
      </w:r>
      <w:r>
        <w:rPr>
          <w:rFonts w:ascii="Consolas" w:cs="Consolas" w:eastAsia="Consolas" w:hAnsi="Consolas"/>
          <w:i/>
          <w:iCs/>
          <w:sz w:val="20"/>
          <w:szCs w:val="20"/>
          <w:shd w:fill="EEF0F2" w:val="clear"/>
        </w:rPr>
        <w:t xml:space="preserve">STG</w:t>
      </w:r>
      <w:r>
        <w:rPr>
          <w:i/>
          <w:iCs/>
        </w:rPr>
        <w:t xml:space="preserve">
(</w:t>
      </w:r>
      <w:r>
        <w:rPr>
          <w:rFonts w:ascii="Consolas" w:cs="Consolas" w:eastAsia="Consolas" w:hAnsi="Consolas"/>
          <w:i/>
          <w:iCs/>
          <w:sz w:val="20"/>
          <w:szCs w:val="20"/>
          <w:shd w:fill="EEF0F2" w:val="clear"/>
        </w:rPr>
        <w:t xml:space="preserve">:181-182</w:t>
      </w:r>
      <w:r>
        <w:rPr>
          <w:i/>
          <w:iCs/>
        </w:rPr>
        <w:t xml:space="preserve">), prod </w:t>
      </w:r>
      <w:r>
        <w:rPr>
          <w:rFonts w:ascii="Consolas" w:cs="Consolas" w:eastAsia="Consolas" w:hAnsi="Consolas"/>
          <w:i/>
          <w:iCs/>
          <w:sz w:val="20"/>
          <w:szCs w:val="20"/>
          <w:shd w:fill="EEF0F2" w:val="clear"/>
        </w:rPr>
        <w:t xml:space="preserve">PRD</w:t>
      </w:r>
      <w:r>
        <w:rPr>
          <w:i/>
          <w:iCs/>
        </w:rPr>
        <w:t xml:space="preserve"> (</w:t>
      </w:r>
      <w:r>
        <w:rPr>
          <w:rFonts w:ascii="Consolas" w:cs="Consolas" w:eastAsia="Consolas" w:hAnsi="Consolas"/>
          <w:i/>
          <w:iCs/>
          <w:sz w:val="20"/>
          <w:szCs w:val="20"/>
          <w:shd w:fill="EEF0F2" w:val="clear"/>
        </w:rPr>
        <w:t xml:space="preserve">:207-208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  <w:shd w:fill="EEF0F2" w:val="clear"/>
        </w:rPr>
        <w:t xml:space="preserve">:233-234</w:t>
      </w:r>
      <w:r>
        <w:rPr>
          <w:i/>
          <w:iCs/>
        </w:rPr>
        <w:t xml:space="preserve">).</w:t>
      </w:r>
    </w:p>
    <w:p>
      <w:pPr>
        <w:spacing w:after="80" w:before="40"/>
      </w:pPr>
      <w:r>
        <w:rPr>
          <w:b/>
          <w:bCs/>
        </w:rPr>
        <w:t xml:space="preserve">Consequence:</w:t>
      </w:r>
      <w:r>
        <w:t xml:space="preserve"> a user who is a Teller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 and a Branch Manager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
resolves to </w:t>
      </w:r>
      <w:r>
        <w:rPr>
          <w:b/>
          <w:bCs/>
        </w:rPr>
        <w:t xml:space="preserve">Teller in preprod</w:t>
      </w:r>
      <w:r>
        <w:t xml:space="preserve"> and </w:t>
      </w:r>
      <w:r>
        <w:rPr>
          <w:b/>
          <w:bCs/>
        </w:rPr>
        <w:t xml:space="preserve">Branch Manager in prod</w:t>
      </w:r>
      <w:r>
        <w:t xml:space="preserve">: the same AD
membership, different effective role per deployment.</w:t>
      </w:r>
    </w:p>
    <w:p>
      <w:pPr>
        <w:pStyle w:val="Heading3"/>
      </w:pPr>
      <w:r>
        <w:t xml:space="preserve">Environment-scoping flow</w:t>
      </w:r>
    </w:p>
    <w:p>
      <w:pPr>
        <w:spacing w:after="100" w:before="80"/>
        <w:jc w:val="center"/>
      </w:pPr>
      <w:r>
        <w:drawing>
          <wp:inline distT="0" distB="0" distL="0" distR="0">
            <wp:extent cx="5257800" cy="8001000"/>
            <wp:effectExtent t="0" r="0" b="0" l="0"/>
            <wp:docPr id="1" name="diagram-active-directory-groups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The administrative group: token differs by environment</w:t>
      </w:r>
    </w:p>
    <w:p>
      <w:pPr>
        <w:spacing w:after="80" w:before="40"/>
      </w:pPr>
      <w:r>
        <w:t xml:space="preserve">The code comment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adGroupRoleMap.ts:27-39</w:t>
      </w:r>
      <w:r>
        <w:t xml:space="preserve">) documents that the </w:t>
      </w:r>
      <w:r>
        <w:rPr>
          <w:b/>
          <w:bCs/>
        </w:rPr>
        <w:t xml:space="preserve">admin group token
differs by environment</w:t>
      </w:r>
      <w:r>
        <w:t xml:space="preserve">, per the bank's IdP entitlement list: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Preprod</w:t>
      </w:r>
      <w:r>
        <w:t xml:space="preserve"> uses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APPSVCS</w:t>
      </w:r>
      <w:r>
        <w:t xml:space="preserve"> token, in the form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CTRL_PRE_..._APPSVCS_ADM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dev / test / stg / prod</w:t>
      </w:r>
      <w:r>
        <w:t xml:space="preserve"> use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AppAdmin</w:t>
      </w:r>
      <w:r>
        <w:t xml:space="preserve"> token.</w:t>
      </w:r>
    </w:p>
    <w:p>
      <w:pPr>
        <w:spacing w:after="60"/>
      </w:pPr>
    </w:p>
    <w:p>
      <w:pPr>
        <w:spacing w:after="80" w:before="40"/>
      </w:pPr>
      <w:r>
        <w:t xml:space="preserve">The mapper accepts </w:t>
      </w:r>
      <w:r>
        <w:rPr>
          <w:b/>
          <w:bCs/>
        </w:rPr>
        <w:t xml:space="preserve">both</w:t>
      </w:r>
      <w:r>
        <w:t xml:space="preserve"> tokens and maps each to the </w:t>
      </w:r>
      <w:r>
        <w:rPr>
          <w:b/>
          <w:bCs/>
        </w:rPr>
        <w:t xml:space="preserve">System Admin</w:t>
      </w:r>
      <w:r>
        <w:t xml:space="preserve"> role
(privilege 4);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appsvcs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appadmin</w:t>
      </w:r>
      <w:r>
        <w:t xml:space="preserve"> are both keys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AD_GROUP_TOKEN_TO_ROLE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adGroupRoleMap.ts:43-44</w:t>
      </w:r>
      <w:r>
        <w:t xml:space="preserve">). Because the environment segment is ignored for role
selection, both group-name forms resolve identically.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preprod administrative group name is inconsistent between sources:
the legacy registry lists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CTRL_STG_APP_ClientIQ_AppAdmin_ADM</w:t>
      </w:r>
      <w:r>
        <w:t xml:space="preserve"> (STG + AppAdmin),
while the code comment describes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CTRL_PRE_..._APPSVCS_ADM</w:t>
      </w:r>
      <w:r>
        <w:t xml:space="preserve"> (PRE + APPSVCS) as the
preprod form. Confirm the exact preprod admin group name and its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&lt;ENV&gt;</w:t>
      </w:r>
      <w:r>
        <w:t xml:space="preserve"> segment with
the IAM/AD entitlement source of truth. Note: whichever form is registered, both the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APPSVCS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AppAdmin</w:t>
      </w:r>
      <w:r>
        <w:t xml:space="preserve"> tokens resolve to the System Admin role, so role assignment
is unaffected; this is a registry-naming discrepancy, not a mapping error.</w:t>
      </w:r>
      <w:r>
        <w:t xml:space="preserve">If the preprod admin group uses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</w:t>
      </w:r>
      <w:r>
        <w:t xml:space="preserve"> env segment, verify it is honored under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SAML_ROLE_ENV=STG</w:t>
      </w:r>
      <w:r>
        <w:t xml:space="preserve">: the env normalizer maps the </w:t>
      </w:r>
      <w:r>
        <w:rPr>
          <w:i/>
          <w:iCs/>
        </w:rPr>
        <w:t xml:space="preserve">variable value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, but
the group's own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&lt;ENV&gt;</w:t>
      </w:r>
      <w:r>
        <w:t xml:space="preserve"> segment is matched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GROUP_ENV_RE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/^[A-Za-z]+_(DEV|TST|STG|PRD)_APP_/i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adGroupRoleMap.ts:67</w:t>
      </w:r>
      <w:r>
        <w:t xml:space="preserve">), which recognizes
only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. A group whose segment is literally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</w:t>
      </w:r>
      <w:r>
        <w:t xml:space="preserve"> would not
match the target env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 and would be skipped 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ignoredOtherEnv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GEN</w:t>
      </w:r>
      <w:r>
        <w:t xml:space="preserve"> access entitlement and the default-role safety net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GEN</w:t>
      </w:r>
      <w:r>
        <w:t xml:space="preserve">: app access only, no role</w:t>
      </w:r>
    </w:p>
    <w:p>
      <w:pPr>
        <w:spacing w:after="80" w:before="4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GEN</w:t>
      </w:r>
      <w:r>
        <w:t xml:space="preserve"> token (e.g.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IAM_&lt;ENV&gt;_APP_RSA_ClientIQ_GEN_EXEC</w:t>
      </w:r>
      <w:r>
        <w:t xml:space="preserve">) is the "may access the
app" entitlement. It is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ACCESS_ONLY_TOKENS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adGroupRoleMap.ts:60-61</w:t>
      </w:r>
      <w:r>
        <w:t xml:space="preserve">) and is
skipped during mapping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adGroupRoleMap.ts:152-153</w:t>
      </w:r>
      <w:r>
        <w:t xml:space="preserve">); it grants </w:t>
      </w:r>
      <w:r>
        <w:rPr>
          <w:b/>
          <w:bCs/>
        </w:rPr>
        <w:t xml:space="preserve">no application
role by itself</w:t>
      </w:r>
      <w:r>
        <w:t xml:space="preserve">. A user who holds only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GEN</w:t>
      </w:r>
      <w:r>
        <w:t xml:space="preserve">/RSA access is authenticated but has no
AD-derived role, so they receive the configured default role rather than being blocked.</w:t>
      </w:r>
    </w:p>
    <w:p>
      <w:pPr>
        <w:pStyle w:val="Heading3"/>
      </w:pPr>
      <w:r>
        <w:t xml:space="preserve">Default / fallback role</w:t>
      </w:r>
    </w:p>
    <w:p>
      <w:pPr>
        <w:spacing w:after="80" w:before="40"/>
      </w:pPr>
      <w:r>
        <w:t xml:space="preserve">When a user's groups map to no ClientIQ role (or when the resolved role names are
absent from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table), the enforced role sync applies the fallback role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SAML_DEFAULT_ROLE_NAME</w:t>
      </w:r>
      <w:r>
        <w:t xml:space="preserve"> (default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Branch Manager</w:t>
      </w:r>
      <w:r>
        <w:t xml:space="preserve">)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server/routes/auth.ts:357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server/storage/sqlServerEmployee.ts:359</w:t>
      </w:r>
      <w:r>
        <w:t xml:space="preserve">).</w:t>
      </w:r>
    </w:p>
    <w:p>
      <w:pPr>
        <w:spacing w:after="80" w:before="40"/>
      </w:pPr>
      <w:r>
        <w:t xml:space="preserve">A two-tier "never strand a user" guarantee ensures an authenticated RSA user is never
left role-less: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In the sync</w:t>
      </w:r>
      <w:r>
        <w:t xml:space="preserve">: if AD groups yield no role, the fallback role is applied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sqlServerEmployee.ts:367-372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Bulletproof ACS fallback</w:t>
      </w:r>
      <w:r>
        <w:t xml:space="preserve">: after permissions load, if the user still has zero
roles,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ensureEmployeeHasDefaultRoleSqlServer()</w:t>
      </w:r>
      <w:r>
        <w:t xml:space="preserve"> grants the default role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server/routes/auth.ts:412-424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server/storage/sqlServerEmployee.ts:208-290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t xml:space="preserve">The user is stranded on "Awaiting Role Assignment" </w:t>
      </w:r>
      <w:r>
        <w:rPr>
          <w:b/>
          <w:bCs/>
        </w:rPr>
        <w:t xml:space="preserve">only</w:t>
      </w:r>
      <w:r>
        <w:t xml:space="preserve"> if even the fallback role
itself is missing from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defaultRoleMissing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server/routes/auth.ts:428-430</w:t>
      </w:r>
      <w:r>
        <w:t xml:space="preserve">): a genuine misconfiguration.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Pre-prod (STG) group registry</w:t>
      </w:r>
    </w:p>
    <w:p>
      <w:pPr>
        <w:spacing w:after="80" w:before="40"/>
      </w:pPr>
      <w:r>
        <w:t xml:space="preserve">The pre-prod deployment runs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SAML_ROLE_ENV=STG</w:t>
      </w:r>
      <w:r>
        <w:t xml:space="preserve"> and therefore honors only the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-segment ClientIQ groups below. The </w:t>
      </w:r>
      <w:r>
        <w:rPr>
          <w:b/>
          <w:bCs/>
        </w:rPr>
        <w:t xml:space="preserve">Resolved role</w:t>
      </w:r>
      <w:r>
        <w:t xml:space="preserve"> and </w:t>
      </w:r>
      <w:r>
        <w:rPr>
          <w:b/>
          <w:bCs/>
        </w:rPr>
        <w:t xml:space="preserve">Privilege</w:t>
      </w:r>
      <w:r>
        <w:t xml:space="preserve"> columns
are code-verifiable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server/auth/adGroupRoleMap.ts:41-58</w:t>
      </w:r>
      <w:r>
        <w:t xml:space="preserve">); the </w:t>
      </w:r>
      <w:r>
        <w:rPr>
          <w:b/>
          <w:bCs/>
        </w:rPr>
        <w:t xml:space="preserve">Owner</w:t>
      </w:r>
      <w:r>
        <w:t xml:space="preserve"> and </w:t>
      </w:r>
      <w:r>
        <w:rPr>
          <w:b/>
          <w:bCs/>
        </w:rPr>
        <w:t xml:space="preserve">Data
classification</w:t>
      </w:r>
      <w:r>
        <w:t xml:space="preserve"> columns are governance metadata that is not represented in the
codebase and must be confirmed (see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[CONFIRM]</w:t>
      </w:r>
      <w:r>
        <w:t xml:space="preserve"> note at the end of this section).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AD security group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RoleToken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Resolved ClientIQ role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Privilege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CTRL_STG_APP_ClientIQ_Teller_RO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Teller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Teller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Access for Tellers.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CTRL_STG_APP_ClientIQ_Risk_RO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Risk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Risk Analyst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Access for Risk users.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CTRL_STG_APP_ClientIQ_LoanOfficer_RW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LoanOfficer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Loan Officer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Access for Loan Officers.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CTRL_STG_APP_ClientIQ_DataAnalyst_RO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DataAnalyst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Teller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Access for Data Analysts. Maps onto Teller permissions; there is no separate Data Analyst role.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CTRL_STG_APP_ClientIQ_Compliance_RO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Compliance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Compliance Officer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Access for Compliance users.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CTRL_STG_APP_ClientIQ_BusinessBanker_RW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BusinessBanker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BRS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Access for Banking Relationship Specialists / Lending Specialists. Requires 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BRS</w:t>
            </w:r>
            <w:r>
              <w:t xml:space="preserve"> role row (§2).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CTRL_STG_APP_ClientIQ_BranchManager_MOD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BranchManager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Branch Manager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Access for Branch Managers and Operations Managers.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CTRL_STG_APP_ClientIQ_AppAdmin_ADM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AppAdmin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Administrative access. See §4 re: the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APPSVCS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</w:t>
            </w:r>
            <w:r>
              <w:t xml:space="preserve"> preprod naming discrepancy.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IAM_STG_APP_RSA_ClientIQ_GEN_EXEC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(none: access entitlement only)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n/a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RSA "may access the app" entitlement. Grants no role by itself; user receives the default role (§5).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Reminder: the access suffix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RW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MOD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ADM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EXEC</w:t>
      </w:r>
      <w:r>
        <w:t xml:space="preserve">) is descriptive only and does
not change the granted role; the actual permission set comes from the resolved role's
privilege level and grants (see the RBAC documentation).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group </w:t>
      </w:r>
      <w:r>
        <w:rPr>
          <w:b/>
          <w:bCs/>
        </w:rPr>
        <w:t xml:space="preserve">owner</w:t>
      </w:r>
      <w:r>
        <w:t xml:space="preserve"> and </w:t>
      </w:r>
      <w:r>
        <w:rPr>
          <w:b/>
          <w:bCs/>
        </w:rPr>
        <w:t xml:space="preserve">data-classification</w:t>
      </w:r>
      <w:r>
        <w:t xml:space="preserve"> for each group must be
confirmed with the IAM/AD governance team. These fields are outside the code's scope
and are not verifiable from source. The legacy registry recorded them as:
Data Classification </w:t>
      </w:r>
      <w:r>
        <w:rPr>
          <w:b/>
          <w:bCs/>
        </w:rPr>
        <w:t xml:space="preserve">Confidential</w:t>
      </w:r>
      <w:r>
        <w:t xml:space="preserve"> for all groups; owners, Teller/LoanOfficer/
BusinessBanker/BranchManager: </w:t>
      </w:r>
      <w:r>
        <w:rPr>
          <w:i/>
          <w:iCs/>
        </w:rPr>
        <w:t xml:space="preserve">Operations Administration Manager</w:t>
      </w:r>
      <w:r>
        <w:t xml:space="preserve">; Risk: </w:t>
      </w:r>
      <w:r>
        <w:rPr>
          <w:i/>
          <w:iCs/>
        </w:rPr>
        <w:t xml:space="preserve">Risk
Manager</w:t>
      </w:r>
      <w:r>
        <w:t xml:space="preserve">; Compliance: </w:t>
      </w:r>
      <w:r>
        <w:rPr>
          <w:i/>
          <w:iCs/>
        </w:rPr>
        <w:t xml:space="preserve">Compliance Manager</w:t>
      </w:r>
      <w:r>
        <w:t xml:space="preserve">; DataAnalyst/AppAdmin: </w:t>
      </w:r>
      <w:r>
        <w:rPr>
          <w:i/>
          <w:iCs/>
        </w:rPr>
        <w:t xml:space="preserve">Application
Services Manager</w:t>
      </w:r>
      <w:r>
        <w:t xml:space="preserve">. Validate each against the current group owner of record.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7. Production (PRD) group registry</w:t>
      </w:r>
    </w:p>
    <w:p>
      <w:pPr>
        <w:spacing w:after="80" w:before="40"/>
      </w:pPr>
      <w:r>
        <w:t xml:space="preserve">Production is a distinct HA deployment (two app servers,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 +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) that runs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SAML_ROLE_ENV=PRD</w:t>
      </w:r>
      <w:r>
        <w:t xml:space="preserve"> and therefore honors only the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-segment groups. By the naming convention (§1) and the same RoleToken mapping
(§2), the production groups mirror the pre-prod set with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 env segment, for
example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CTRL_PRD_APP_ClientIQ_BranchManager_MOD</w:t>
      </w:r>
      <w:r>
        <w:t xml:space="preserve"> → Branch Manager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adGroupRoleMap.ts:7</w:t>
      </w:r>
      <w:r>
        <w:t xml:space="preserve">)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IAM_PRD_APP_RSA_ClientIQ_GEN_EXEC</w:t>
      </w:r>
      <w:r>
        <w:t xml:space="preserve"> → access-only.</w:t>
      </w:r>
    </w:p>
    <w:p>
      <w:pPr>
        <w:spacing w:after="80" w:before="40"/>
      </w:pPr>
      <w:r>
        <w:t xml:space="preserve">The RoleToken → role mapping is identical to §2 (the mapper does not distinguish env
for role selection). The production admin group uses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AppAdmin</w:t>
      </w:r>
      <w:r>
        <w:t xml:space="preserve"> token per the code
comment (§4).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exact production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CTRL_PRD_*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IAM_PRD_*</w:t>
      </w:r>
      <w:r>
        <w:t xml:space="preserve">) group names, their
owners, and data classifications are not present in the codebase. Confirm the full
production group registry with the IAM/AD governance team. The application code
resolves any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CTRL_PRD_APP_ClientIQ_&lt;RoleToken&gt;_&lt;Access&gt;</w:t>
      </w:r>
      <w:r>
        <w:t xml:space="preserve"> group by its RoleToken per
the §2 mapping regardless of the exact registered name.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8. Operational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Where mapping lives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Convention-based code mapper; no DB table on the login path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server/auth/adGroupRoleMap.ts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How groups arrive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</w:t>
            </w:r>
            <w:r>
              <w:t xml:space="preserve"> claim (multi-valued array or delimited string), parsed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normalizeSamlGroups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adGroupRoleMap.ts:102-114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Which segment picks the 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RoleToken only; ENV + Access suffix ignored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adGroupRoleMap.ts:12-15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:64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Env scoping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  <w:r>
              <w:t xml:space="preserve"> (STG=preprod, PRD=prod); unset = all envs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adGroupRoleMap.ts:78-86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:143-150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Access-only token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GEN</w:t>
            </w:r>
            <w:r>
              <w:t xml:space="preserve"> → no role → default 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adGroupRoleMap.ts:60-61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:152-153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Default 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SAML_DEFAULT_ROLE_NAME</w:t>
            </w:r>
            <w:r>
              <w:t xml:space="preserve">, default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 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server/routes/auth.ts:357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:412-430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 names required in DB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Admin, Branch Manager, BRS, Teller, Loan Officer, Risk Analyst, Compliance Officer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adGroupRoleMap.ts:22-25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 reconciliation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AD-derived roles are re-synced (assigned/revoked) every login; admin-granted roles are never auto-revoked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server/storage/sqlServerEmployee.ts:355-468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For how resolved roles translate into permissions and how role sync reconciles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</w:t>
      </w:r>
      <w:r>
        <w:t xml:space="preserve"> on each login, see the RBAC and SAML/AD documentation.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Active Directory Security Groups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eda43e8c5b1ce8ef5ed3cd6f1b9d234047ec1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Active Directory Security Groups</dc:title>
  <dc:creator>ClientIQ Docs</dc:creator>
  <cp:lastModifiedBy>Un-named</cp:lastModifiedBy>
  <cp:revision>1</cp:revision>
  <dcterms:created xsi:type="dcterms:W3CDTF">2026-07-02T22:14:57.997Z</dcterms:created>
  <dcterms:modified xsi:type="dcterms:W3CDTF">2026-07-02T22:14:57.997Z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