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ClientIQ / Banking Client 360: On-Premises Deployment Overview</w:t>
      </w:r>
    </w:p>
    <w:p>
      <w:pPr>
        <w:spacing w:after="80" w:before="40"/>
      </w:pPr>
      <w:r>
        <w:rPr>
          <w:i/>
          <w:iCs/>
        </w:rPr>
        <w:t xml:space="preserve">Last reviewed: 2026-07-01 · Source of truth: application code (ClientIQ / Banking Client 360).</w:t>
      </w:r>
    </w:p>
    <w:p>
      <w:pPr>
        <w:pStyle w:val="Heading2"/>
      </w:pPr>
      <w:r>
        <w:t xml:space="preserve">Purpose</w:t>
      </w:r>
    </w:p>
    <w:p>
      <w:pPr>
        <w:spacing w:after="80" w:before="40"/>
      </w:pPr>
      <w:r>
        <w:t xml:space="preserve">This is the operator-facing index and overview for deploying ClientIQ ("Banking Client 360"), an on-premises banking customer-360 CRM, to Windows Server with Microsoft SQL Server. It describes the real runtime and deployment mechanism (an Azure DevOps pipeline that deploys to a Windows Service over PowerShell Remoting) and links to the focused setup guides for each area (server setup, reverse proxy/TLS, SAML, database, environment variables).</w:t>
      </w:r>
    </w:p>
    <w:p>
      <w:pPr>
        <w:spacing w:after="80" w:before="40"/>
      </w:pPr>
      <w:r>
        <w:t xml:space="preserve">Read this page first. It intentionally documents what the code and pipeline actually do, including several configuration realities (dev-mode runtime, single bound port, dead environment variables, out-of-band SQL schema scripts) that are easy to get wrong.</w:t>
      </w:r>
    </w:p>
    <w:p>
      <w:pPr>
        <w:pStyle w:val="Heading2"/>
      </w:pPr>
      <w:r>
        <w:t xml:space="preserve">The stack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Technology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Host OS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Windows Server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App root is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C:\ClientIQ</w:t>
            </w:r>
            <w:r>
              <w:t xml:space="preserve">; app runs as a Windows Service. &gt; </w:t>
            </w:r>
            <w:r>
              <w:rPr>
                <w:b/>
                <w:bCs/>
              </w:rPr>
              <w:t xml:space="preserve">[CONFIRM]</w:t>
            </w:r>
            <w:r>
              <w:t xml:space="preserve"> exact Windows Server version(s) in each environment.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Application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Node.js + TypeScript + Express (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server/</w:t>
            </w:r>
            <w:r>
              <w:t xml:space="preserve">) with a React + MUI client (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client/</w:t>
            </w:r>
            <w:r>
              <w:t xml:space="preserve">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Single process; serves both the API and the client on one port.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Runtime launch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npx tsx watch server/index.ts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Runs from TypeScript </w:t>
            </w:r>
            <w:r>
              <w:rPr>
                <w:b/>
                <w:bCs/>
              </w:rPr>
              <w:t xml:space="preserve">source</w:t>
            </w:r>
            <w:r>
              <w:t xml:space="preserve"> in watch mode, not compiled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dist/</w:t>
            </w:r>
            <w:r>
              <w:t xml:space="preserve">. See </w:t>
            </w:r>
            <w:r>
              <w:rPr>
                <w:rStyle w:val="Hyperlink"/>
              </w:rPr>
              <w:t xml:space="preserve">Deployed runtime reality</w:t>
            </w:r>
            <w:r>
              <w:t xml:space="preserve">.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Reverse proxy / TLS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IIS (Internet Information Services)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Terminates TLS and reverse-proxies to the Node process on HTTP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:5000</w:t>
            </w:r>
            <w:r>
              <w:t xml:space="preserve">. Not defined in this repo; see </w:t>
            </w:r>
            <w:r>
              <w:rPr>
                <w:rStyle w:val="Hyperlink"/>
              </w:rPr>
              <w:t xml:space="preserve">Reverse proxy and TLS</w:t>
            </w:r>
            <w:r>
              <w:t xml:space="preserve">.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Database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Microsoft SQL Server only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Every environment. TDS on port 1433.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Authentication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SAML 2.0 via RSA SecurID Access (F&amp;M Bank RSA portal)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SSO is enabled </w:t>
            </w:r>
            <w:r>
              <w:rPr>
                <w:b/>
                <w:bCs/>
              </w:rPr>
              <w:t xml:space="preserve">only in preprod and prod</w:t>
            </w:r>
            <w:r>
              <w:t xml:space="preserve">; dev and test use local/mock auth.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CI/CD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Azure DevOps pipeline (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azure-pipelines.yml</w:t>
            </w:r>
            <w:r>
              <w:t xml:space="preserve">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Deploys from ADO branches (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develop</w:t>
            </w:r>
            <w:r>
              <w:t xml:space="preserve">/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test</w:t>
            </w:r>
            <w:r>
              <w:t xml:space="preserve">/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preprod</w:t>
            </w:r>
            <w:r>
              <w:t xml:space="preserve">/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prod</w:t>
            </w:r>
            <w:r>
              <w:t xml:space="preserve">) to a Windows Service. Pushing GitHub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main</w:t>
            </w:r>
            <w:r>
              <w:t xml:space="preserve"> deploys nowhere.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Environments</w:t>
      </w:r>
    </w:p>
    <w:p>
      <w:pPr>
        <w:spacing w:after="80" w:before="40"/>
      </w:pPr>
      <w:r>
        <w:t xml:space="preserve">There are four environments. Each of dev, test, and preprod runs a single application server plus a single SQL Server database. Production is the high-availability tier: the pipeline deploys to two application servers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Deploy_Prod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Deploy_Prod2</w:t>
      </w:r>
      <w:r>
        <w:t xml:space="preserve">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Environment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App servers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SSO (SAML)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Auth path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dev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1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Off (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SAML_ENABLED=false</w:t>
            </w:r>
            <w:r>
              <w:t xml:space="preserve">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Local/mock auth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test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1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Off (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SAML_ENABLED=false</w:t>
            </w:r>
            <w:r>
              <w:t xml:space="preserve">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Local/mock auth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preprod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1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On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RSA SecurID Access SSO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prod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2 (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Deploy_Prod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Deploy_Prod2</w:t>
            </w:r>
            <w:r>
              <w:t xml:space="preserve">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On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RSA SecurID Access SSO</w:t>
            </w:r>
          </w:p>
        </w:tc>
      </w:tr>
    </w:tbl>
    <w:p>
      <w:pPr>
        <w:spacing w:after="80"/>
      </w:pPr>
    </w:p>
    <w:p>
      <w:pPr>
        <w:pBdr>
          <w:left w:val="single" w:color="333333" w:sz="18" w:space="8"/>
        </w:pBdr>
        <w:shd w:fill="E4E4E4" w:val="clear"/>
        <w:spacing w:after="80" w:before="80"/>
        <w:ind w:left="240" w:right="120"/>
      </w:pPr>
      <w:r>
        <w:rPr>
          <w:b/>
          <w:bCs/>
        </w:rPr>
        <w:t xml:space="preserve">[CONFIRM]</w:t>
      </w:r>
      <w:r>
        <w:t xml:space="preserve"> Production load-balancer product/VIP and the exact two-server topology (health-check path, session affinity, failover behavior). The pipeline confirms two deploy targets but the LB fronting them is not defined in the repo.</w:t>
      </w:r>
    </w:p>
    <w:p>
      <w:pPr>
        <w:pStyle w:val="Heading2"/>
      </w:pPr>
      <w:r>
        <w:t xml:space="preserve">Architecture</w:t>
      </w:r>
    </w:p>
    <w:p>
      <w:pPr>
        <w:spacing w:after="100" w:before="80"/>
        <w:jc w:val="center"/>
      </w:pPr>
      <w:r>
        <w:drawing>
          <wp:inline distT="0" distB="0" distL="0" distR="0">
            <wp:extent cx="5905500" cy="1466850"/>
            <wp:effectExtent t="0" r="0" b="0" l="0"/>
            <wp:docPr id="1" name="diagram-on-premises-deployment-1" descr="Mermaid 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40"/>
      </w:pPr>
      <w:r>
        <w:t xml:space="preserve">Notes on the diagram: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t xml:space="preserve">The Node process listens on plain HTTP, host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0.0.0.0</w:t>
      </w:r>
      <w:r>
        <w:t xml:space="preserve">, port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5000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server/index.ts:99-101</w:t>
      </w:r>
      <w:r>
        <w:t xml:space="preserve">). TLS is terminated upstream by IIS. The application itself has no HTTPS listener.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t xml:space="preserve">SAML endpoints (entry point, ACS callback) are all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https://</w:t>
      </w:r>
      <w:r>
        <w:t xml:space="preserve"> and point at the F&amp;M Bank RSA portal host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portal.fmb.com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PipelineTemplates/start-script.yml:33-36</w:t>
      </w:r>
      <w:r>
        <w:t xml:space="preserve">). SSO is active in preprod and prod only.</w:t>
      </w:r>
    </w:p>
    <w:p>
      <w:pPr>
        <w:spacing w:after="60"/>
      </w:pPr>
    </w:p>
    <w:p>
      <w:pPr>
        <w:pStyle w:val="Heading2"/>
      </w:pPr>
      <w:r>
        <w:t xml:space="preserve">Reverse proxy and TLS (IIS)</w:t>
      </w:r>
    </w:p>
    <w:p>
      <w:pPr>
        <w:spacing w:after="80" w:before="40"/>
      </w:pPr>
      <w:r>
        <w:t xml:space="preserve">An IIS reverse proxy on the Windows host terminates TLS and forwards to the Node process on HTTP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:5000</w:t>
      </w:r>
      <w:r>
        <w:t xml:space="preserve">. This is the front tier for all external HTTPS traffic.</w:t>
      </w:r>
    </w:p>
    <w:p>
      <w:pPr>
        <w:spacing w:after="80" w:before="40"/>
      </w:pPr>
      <w:r>
        <w:t xml:space="preserve">Important: </w:t>
      </w:r>
      <w:r>
        <w:rPr>
          <w:b/>
          <w:bCs/>
        </w:rPr>
        <w:t xml:space="preserve">no reverse-proxy configuration ships with the application repo.</w:t>
      </w:r>
      <w:r>
        <w:t xml:space="preserve"> There is no proxy config, site binding, or certificate material in the codebase. The evidence that an external TLS terminator is expected is indirect but clear: the Node app listens only on plain HTTP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:5000</w:t>
      </w:r>
      <w:r>
        <w:t xml:space="preserve">, while all SAML URLs are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https://</w:t>
      </w:r>
      <w:r>
        <w:t xml:space="preserve">. IIS binding specifics, ARR/URL-Rewrite rules, and certificate handling are managed outside this repo.</w:t>
      </w:r>
    </w:p>
    <w:p>
      <w:pPr>
        <w:pBdr>
          <w:left w:val="single" w:color="333333" w:sz="18" w:space="8"/>
        </w:pBdr>
        <w:shd w:fill="E4E4E4" w:val="clear"/>
        <w:spacing w:after="80" w:before="80"/>
        <w:ind w:left="240" w:right="120"/>
      </w:pPr>
      <w:r>
        <w:rPr>
          <w:b/>
          <w:bCs/>
        </w:rPr>
        <w:t xml:space="preserve">[CONFIRM]</w:t>
      </w:r>
      <w:r>
        <w:t xml:space="preserve"> IIS site bindings (hostnames/FQDNs, HTTPS binding), the reverse-proxy/ARR rule forwarding to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127.0.0.1:5000</w:t>
      </w:r>
      <w:r>
        <w:t xml:space="preserve"> (or the bound interface), TLS certificate subject/issuer, cert file paths, and cert owner/renewal cadence. None of this is derivable from code.</w:t>
      </w:r>
    </w:p>
    <w:p>
      <w:pPr>
        <w:spacing w:after="80" w:before="40"/>
      </w:pPr>
      <w:r>
        <w:t xml:space="preserve">See the SSL/DNS setup guide below for certificate and DNS mapping.</w:t>
      </w:r>
    </w:p>
    <w:p>
      <w:pPr>
        <w:pStyle w:val="Heading2"/>
      </w:pPr>
      <w:r>
        <w:t xml:space="preserve">Deployed runtime reality (read this)</w:t>
      </w:r>
    </w:p>
    <w:p>
      <w:pPr>
        <w:spacing w:after="80" w:before="40"/>
      </w:pPr>
      <w:r>
        <w:t xml:space="preserve">The runtime the pipeline actually deploys differs from the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npm start</w:t>
      </w:r>
      <w:r>
        <w:t xml:space="preserve"> production profile. Operators must understand this before deploying.</w:t>
      </w:r>
    </w:p>
    <w:p>
      <w:pPr>
        <w:spacing w:after="80" w:before="40"/>
      </w:pPr>
      <w:r>
        <w:t xml:space="preserve">The pipeline generates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C:\ClientIQ\Start-Server.ps1</w:t>
      </w:r>
      <w:r>
        <w:t xml:space="preserve"> on the target host with: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NODE_ENV = "development"</w:t>
      </w:r>
      <w:r>
        <w:t xml:space="preserve"> for </w:t>
      </w:r>
      <w:r>
        <w:rPr>
          <w:b/>
          <w:bCs/>
        </w:rPr>
        <w:t xml:space="preserve">every</w:t>
      </w:r>
      <w:r>
        <w:t xml:space="preserve"> environment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PipelineTemplates/start-script.yml:15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t xml:space="preserve">Launch command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npx tsx watch --clear-screen=false server/index.ts 2&gt; C:\ClientIQ\logs\errors.log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start-script.yml:48</w:t>
      </w:r>
      <w:r>
        <w:t xml:space="preserve">).</w:t>
      </w:r>
    </w:p>
    <w:p>
      <w:pPr>
        <w:spacing w:after="60"/>
      </w:pPr>
    </w:p>
    <w:p>
      <w:pPr>
        <w:spacing w:after="80" w:before="40"/>
      </w:pPr>
      <w:r>
        <w:t xml:space="preserve">So the deployed app runs from </w:t>
      </w:r>
      <w:r>
        <w:rPr>
          <w:b/>
          <w:bCs/>
        </w:rPr>
        <w:t xml:space="preserve">TypeScript source in watch mode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tsx watch</w:t>
      </w:r>
      <w:r>
        <w:t xml:space="preserve">), not the compiled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dist/index.js</w:t>
      </w:r>
      <w:r>
        <w:t xml:space="preserve">, and not with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NODE_ENV=production</w:t>
      </w:r>
      <w:r>
        <w:t xml:space="preserve">. The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package.json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start</w:t>
      </w:r>
      <w:r>
        <w:t xml:space="preserve"> script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NODE_ENV=production node dist/index.js</w:t>
      </w:r>
      <w:r>
        <w:t xml:space="preserve">) is </w:t>
      </w:r>
      <w:r>
        <w:rPr>
          <w:b/>
          <w:bCs/>
        </w:rPr>
        <w:t xml:space="preserve">not</w:t>
      </w:r>
      <w:r>
        <w:t xml:space="preserve"> what the pipeline runs.</w:t>
      </w:r>
    </w:p>
    <w:p>
      <w:pPr>
        <w:spacing w:after="80" w:before="40"/>
      </w:pPr>
      <w:r>
        <w:t xml:space="preserve">Consequences of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NODE_ENV=development</w:t>
      </w:r>
      <w:r>
        <w:t xml:space="preserve"> at runtime (all in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server/index.ts</w:t>
      </w:r>
      <w:r>
        <w:t xml:space="preserve"> /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server/vite.ts</w:t>
      </w:r>
      <w:r>
        <w:t xml:space="preserve"> /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server/auth/session.ts</w:t>
      </w:r>
      <w:r>
        <w:t xml:space="preserve"> /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server/dbConnection.ts</w:t>
      </w:r>
      <w:r>
        <w:t xml:space="preserve">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Behavior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Effect in the deployed (dev-mode) runtime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Client serving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Served through </w:t>
            </w:r>
            <w:r>
              <w:rPr>
                <w:b/>
                <w:bCs/>
              </w:rPr>
              <w:t xml:space="preserve">Vite dev middleware</w:t>
            </w:r>
            <w:r>
              <w:t xml:space="preserve"> (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setupVite</w:t>
            </w:r>
            <w:r>
              <w:t xml:space="preserve">), not static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dist/public</w:t>
            </w:r>
            <w:r>
              <w:t xml:space="preserve"> (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server/index.ts:88-92</w:t>
            </w:r>
            <w:r>
              <w:t xml:space="preserve">).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Session cookies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secure</w:t>
            </w:r>
            <w:r>
              <w:t xml:space="preserve"> cookie flag is </w:t>
            </w:r>
            <w:r>
              <w:rPr>
                <w:b/>
                <w:bCs/>
              </w:rPr>
              <w:t xml:space="preserve">false</w:t>
            </w:r>
            <w:r>
              <w:t xml:space="preserve"> (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server/auth/session.ts</w:t>
            </w:r>
            <w:r>
              <w:t xml:space="preserve">).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Main SQL pool TLS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Trusts self-signed certificates because trust is derived from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NODE_ENV==='development'</w:t>
            </w:r>
            <w:r>
              <w:t xml:space="preserve"> (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server/dbConnection.ts:29</w:t>
            </w:r>
            <w:r>
              <w:t xml:space="preserve">).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Debug routes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Dev-only debug branches in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server/routes.ts</w:t>
            </w:r>
            <w:r>
              <w:t xml:space="preserve"> are active.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Log level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Defaults to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debug</w:t>
            </w:r>
            <w:r>
              <w:t xml:space="preserve"> rather than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info</w:t>
            </w:r>
            <w:r>
              <w:t xml:space="preserve">.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Auth when SAML off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The dev </w:t>
            </w:r>
            <w:r>
              <w:rPr>
                <w:b/>
                <w:bCs/>
              </w:rPr>
              <w:t xml:space="preserve">mock-auth</w:t>
            </w:r>
            <w:r>
              <w:t xml:space="preserve"> branch injects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req.employeeId = 1</w:t>
            </w:r>
            <w:r>
              <w:t xml:space="preserve"> (Sarah Johnson, System Admin) (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server/index.ts:56-61</w:t>
            </w:r>
            <w:r>
              <w:t xml:space="preserve">). In preprod/prod,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SAML_ENABLED=true</w:t>
            </w:r>
            <w:r>
              <w:t xml:space="preserve"> takes the SAML path instead.</w:t>
            </w:r>
          </w:p>
        </w:tc>
      </w:tr>
    </w:tbl>
    <w:p>
      <w:pPr>
        <w:spacing w:after="80"/>
      </w:pPr>
    </w:p>
    <w:p>
      <w:pPr>
        <w:pBdr>
          <w:left w:val="single" w:color="333333" w:sz="18" w:space="8"/>
        </w:pBdr>
        <w:shd w:fill="E4E4E4" w:val="clear"/>
        <w:spacing w:after="80" w:before="80"/>
        <w:ind w:left="240" w:right="120"/>
      </w:pPr>
      <w:r>
        <w:rPr>
          <w:b/>
          <w:bCs/>
        </w:rPr>
        <w:t xml:space="preserve">[CONFIRM]</w:t>
      </w:r>
      <w:r>
        <w:t xml:space="preserve"> Whether the Windows Service environment overrides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NODE_ENV</w:t>
      </w:r>
      <w:r>
        <w:t xml:space="preserve"> to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production</w:t>
      </w:r>
      <w:r>
        <w:t xml:space="preserve"> at the service level in preprod/prod. This cannot be determined from the repo. If it does not, preprod and prod run in dev mode, a real dev/prod configuration mismatch that should be resolved to align the deployed runtime with the intended production profile.</w:t>
      </w:r>
    </w:p>
    <w:p>
      <w:pPr>
        <w:pStyle w:val="Heading2"/>
      </w:pPr>
      <w:r>
        <w:t xml:space="preserve">Azure DevOps deployment pipeline</w:t>
      </w:r>
    </w:p>
    <w:p>
      <w:pPr>
        <w:spacing w:after="80" w:before="40"/>
      </w:pPr>
      <w:r>
        <w:t xml:space="preserve">Deployments are driven by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azure-pipelines.yml</w:t>
      </w:r>
      <w:r>
        <w:t xml:space="preserve"> with templates in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PipelineTemplates/</w:t>
      </w:r>
      <w:r>
        <w:t xml:space="preserve">. </w:t>
      </w:r>
      <w:r>
        <w:rPr>
          <w:b/>
          <w:bCs/>
        </w:rPr>
        <w:t xml:space="preserve">Deploys originate from Azure DevOps branches, not from GitHub </w:t>
      </w:r>
      <w:r>
        <w:rPr>
          <w:rFonts w:ascii="Consolas" w:cs="Consolas" w:eastAsia="Consolas" w:hAnsi="Consolas"/>
          <w:b/>
          <w:bCs/>
          <w:sz w:val="20"/>
          <w:szCs w:val="20"/>
          <w:shd w:fill="EEF0F2" w:val="clear"/>
        </w:rPr>
        <w:t xml:space="preserve">main</w:t>
      </w:r>
      <w:r>
        <w:rPr>
          <w:b/>
          <w:bCs/>
        </w:rPr>
        <w:t xml:space="preserve">.</w:t>
      </w:r>
      <w:r>
        <w:t xml:space="preserve"> Pushing to GitHub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main</w:t>
      </w:r>
      <w:r>
        <w:t xml:space="preserve"> deploys nowhere; there is no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main</w:t>
      </w:r>
      <w:r>
        <w:t xml:space="preserve"> trigger or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main</w:t>
      </w:r>
      <w:r>
        <w:t xml:space="preserve"> condition anywhere in the pipeline.</w:t>
      </w:r>
    </w:p>
    <w:p>
      <w:pPr>
        <w:pStyle w:val="Heading3"/>
      </w:pPr>
      <w:r>
        <w:t xml:space="preserve">Branch → environment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ADO branch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Deploy stage(s)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ADO environment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  <w:shd w:fill="EEF0F2" w:val="clear"/>
              </w:rPr>
              <w:t xml:space="preserve">SAMLRoleEnv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DAST scan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develop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Deploy_Dev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Dev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DEV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No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test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Deploy_Test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Test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TST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Yes (after deploy)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preprod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Deploy_Preprod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PreProd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STG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No</w:t>
            </w:r>
          </w:p>
        </w:tc>
      </w:tr>
      <w:tr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prod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Deploy_Prod</w:t>
            </w:r>
            <w:r>
              <w:t xml:space="preserve"> +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Deploy_Prod2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Prod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PRD</w:t>
            </w:r>
          </w:p>
        </w:tc>
        <w:tc>
          <w:tcPr>
            <w:tcW w:type="dxa" w:w="18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No</w:t>
            </w:r>
          </w:p>
        </w:tc>
      </w:tr>
    </w:tbl>
    <w:p>
      <w:pPr>
        <w:spacing w:after="80"/>
      </w:pPr>
    </w:p>
    <w:p>
      <w:pPr>
        <w:spacing w:after="80" w:before="40"/>
      </w:pP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SAMLRoleEnv</w:t>
      </w:r>
      <w:r>
        <w:t xml:space="preserve"> becomes the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SAML_ROLE_ENV</w:t>
      </w:r>
      <w:r>
        <w:t xml:space="preserve"> environment variable and scopes AD-group→role mapping to that environment (see </w:t>
      </w:r>
      <w:r>
        <w:rPr>
          <w:rStyle w:val="Hyperlink"/>
        </w:rPr>
        <w:t xml:space="preserve">SAML and role mapping</w:t>
      </w:r>
      <w:r>
        <w:t xml:space="preserve">). Production deploys to two servers via two separate stages, both gated on the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prod</w:t>
      </w:r>
      <w:r>
        <w:t xml:space="preserve"> branch.</w:t>
      </w:r>
    </w:p>
    <w:p>
      <w:pPr>
        <w:pBdr>
          <w:left w:val="single" w:color="999999" w:sz="18" w:space="8"/>
        </w:pBdr>
        <w:shd w:fill="F5F5F5" w:val="clear"/>
        <w:spacing w:after="80" w:before="80"/>
        <w:ind w:left="240" w:right="120"/>
      </w:pPr>
      <w:r>
        <w:t xml:space="preserve">Note (pipeline gap as written):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prod</w:t>
      </w:r>
      <w:r>
        <w:t xml:space="preserve"> is not present in the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trigger:</w:t>
      </w:r>
      <w:r>
        <w:t xml:space="preserve"> block, yet the two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prod</w:t>
      </w:r>
      <w:r>
        <w:t xml:space="preserve">-conditioned deploy stages exist. A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prod</w:t>
      </w:r>
      <w:r>
        <w:t xml:space="preserve"> deploy therefore comes from a manual/other trigger not declared in the pipeline file.</w:t>
      </w:r>
    </w:p>
    <w:p>
      <w:pPr>
        <w:pStyle w:val="Heading3"/>
      </w:pPr>
      <w:r>
        <w:t xml:space="preserve">Build → deploy flow</w:t>
      </w:r>
    </w:p>
    <w:p>
      <w:pPr>
        <w:spacing w:after="100" w:before="80"/>
        <w:jc w:val="center"/>
      </w:pPr>
      <w:r>
        <w:drawing>
          <wp:inline distT="0" distB="0" distL="0" distR="0">
            <wp:extent cx="2200275" cy="8001000"/>
            <wp:effectExtent t="0" r="0" b="0" l="0"/>
            <wp:docPr id="1" name="diagram-on-premises-deployment-2" descr="Mermaid 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275" cy="800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40"/>
      </w:pPr>
      <w:r>
        <w:t xml:space="preserve">Key points:</w:t>
      </w:r>
    </w:p>
    <w:p>
      <w:pPr>
        <w:pStyle w:val="ListParagraph"/>
        <w:numPr>
          <w:ilvl w:val="0"/>
          <w:numId w:val="3"/>
        </w:numPr>
        <w:spacing w:after="20" w:before="0"/>
      </w:pPr>
      <w:r>
        <w:t xml:space="preserve">The Build stage runs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npm run build</w:t>
      </w:r>
      <w:r>
        <w:t xml:space="preserve"> on the ADO agent and publishes the build artifact.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node_modules</w:t>
      </w:r>
      <w:r>
        <w:t xml:space="preserve"> is </w:t>
      </w:r>
      <w:r>
        <w:rPr>
          <w:b/>
          <w:bCs/>
        </w:rPr>
        <w:t xml:space="preserve">excluded</w:t>
      </w:r>
      <w:r>
        <w:t xml:space="preserve"> from the artifact.</w:t>
      </w:r>
    </w:p>
    <w:p>
      <w:pPr>
        <w:pStyle w:val="ListParagraph"/>
        <w:numPr>
          <w:ilvl w:val="0"/>
          <w:numId w:val="3"/>
        </w:numPr>
        <w:spacing w:after="20" w:before="0"/>
      </w:pPr>
      <w:r>
        <w:t xml:space="preserve">Each deploy stage opens a PowerShell Remoting session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New-PSSession -ComputerName</w:t>
      </w:r>
      <w:r>
        <w:t xml:space="preserve">) to the target host and copies the artifact into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C:\ClientIQ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20" w:before="0"/>
      </w:pPr>
      <w:r>
        <w:t xml:space="preserve">The Windows Service is stopped, then started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Stop-Service</w:t>
      </w:r>
      <w:r>
        <w:t xml:space="preserve">/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Start-Service</w:t>
      </w:r>
      <w:r>
        <w:t xml:space="preserve"> on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$(serviceName)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PipelineTemplates/deploy-nodejs.yml</w:t>
      </w:r>
      <w:r>
        <w:t xml:space="preserve">).</w:t>
      </w:r>
    </w:p>
    <w:p>
      <w:pPr>
        <w:pStyle w:val="ListParagraph"/>
        <w:numPr>
          <w:ilvl w:val="0"/>
          <w:numId w:val="3"/>
        </w:numPr>
        <w:spacing w:after="20" w:before="0"/>
      </w:pPr>
      <w:r>
        <w:t xml:space="preserve">Dependency install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npm ci</w:t>
      </w:r>
      <w:r>
        <w:t xml:space="preserve">) on the target runs </w:t>
      </w:r>
      <w:r>
        <w:rPr>
          <w:b/>
          <w:bCs/>
        </w:rPr>
        <w:t xml:space="preserve">only when the commit message contains the literal string </w:t>
      </w:r>
      <w:r>
        <w:rPr>
          <w:rFonts w:ascii="Consolas" w:cs="Consolas" w:eastAsia="Consolas" w:hAnsi="Consolas"/>
          <w:b/>
          <w:bCs/>
          <w:sz w:val="20"/>
          <w:szCs w:val="20"/>
          <w:shd w:fill="EEF0F2" w:val="clear"/>
        </w:rPr>
        <w:t xml:space="preserve">npm ci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azure-pipelines.yml:59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deploy-nodejs.yml</w:t>
      </w:r>
      <w:r>
        <w:t xml:space="preserve">). Because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node_modules</w:t>
      </w:r>
      <w:r>
        <w:t xml:space="preserve"> is not in the artifact, the target's dependencies are refreshed only on those commits.</w:t>
      </w:r>
    </w:p>
    <w:p>
      <w:pPr>
        <w:pStyle w:val="ListParagraph"/>
        <w:numPr>
          <w:ilvl w:val="0"/>
          <w:numId w:val="3"/>
        </w:numPr>
        <w:spacing w:after="20" w:before="0"/>
      </w:pPr>
      <w:r>
        <w:t xml:space="preserve">The generated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Start-Server.ps1</w:t>
      </w:r>
      <w:r>
        <w:t xml:space="preserve"> is removed after the service starts.</w:t>
      </w:r>
    </w:p>
    <w:p>
      <w:pPr>
        <w:spacing w:after="60"/>
      </w:pPr>
    </w:p>
    <w:p>
      <w:pPr>
        <w:pBdr>
          <w:left w:val="single" w:color="333333" w:sz="18" w:space="8"/>
        </w:pBdr>
        <w:shd w:fill="E4E4E4" w:val="clear"/>
        <w:spacing w:after="80" w:before="80"/>
        <w:ind w:left="240" w:right="120"/>
      </w:pPr>
      <w:r>
        <w:rPr>
          <w:b/>
          <w:bCs/>
        </w:rPr>
        <w:t xml:space="preserve">[CONFIRM]</w:t>
      </w:r>
      <w:r>
        <w:t xml:space="preserve"> The Windows Service definition (service name per environment, how the service invokes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C:\ClientIQ\Start-Server.ps1</w:t>
      </w:r>
      <w:r>
        <w:t xml:space="preserve">, the service account). The service-to-script binding is configured outside this repo.</w:t>
      </w:r>
    </w:p>
    <w:p>
      <w:pPr>
        <w:pStyle w:val="Heading3"/>
      </w:pPr>
      <w:r>
        <w:t xml:space="preserve">Security scanning in the pipeline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b/>
          <w:bCs/>
        </w:rPr>
        <w:t xml:space="preserve">SonarQube (SAST)</w:t>
      </w:r>
      <w:r>
        <w:t xml:space="preserve"> runs on the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develop</w:t>
      </w:r>
      <w:r>
        <w:t xml:space="preserve"> branch only.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b/>
          <w:bCs/>
        </w:rPr>
        <w:t xml:space="preserve">OWASP ZAP (DAST)</w:t>
      </w:r>
      <w:r>
        <w:t xml:space="preserve"> runs in the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DAST_Scan</w:t>
      </w:r>
      <w:r>
        <w:t xml:space="preserve"> stage after the Test deploy and </w:t>
      </w:r>
      <w:r>
        <w:rPr>
          <w:b/>
          <w:bCs/>
        </w:rPr>
        <w:t xml:space="preserve">fails the build on any high-severity finding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PipelineTemplates/dast-scan.yml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t xml:space="preserve">npm dependency installs pull from the private Nexus proxy registry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farmers-merchants-bank.repo.sonatype.app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azure-pipelines.yml:47,51</w:t>
      </w:r>
      <w:r>
        <w:t xml:space="preserve">).</w:t>
      </w:r>
    </w:p>
    <w:p>
      <w:pPr>
        <w:spacing w:after="60"/>
      </w:pPr>
    </w:p>
    <w:p>
      <w:pPr>
        <w:pStyle w:val="Heading2"/>
      </w:pPr>
      <w:r>
        <w:t xml:space="preserve">SQL Server schema provisioning</w:t>
      </w:r>
    </w:p>
    <w:p>
      <w:pPr>
        <w:spacing w:after="80" w:before="40"/>
      </w:pPr>
      <w:r>
        <w:t xml:space="preserve">The production SQL Server schema is </w:t>
      </w:r>
      <w:r>
        <w:rPr>
          <w:b/>
          <w:bCs/>
        </w:rPr>
        <w:t xml:space="preserve">not</w:t>
      </w:r>
      <w:r>
        <w:t xml:space="preserve"> managed by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drizzle-kit</w:t>
      </w:r>
      <w:r>
        <w:t xml:space="preserve"> /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db:push</w:t>
      </w:r>
      <w:r>
        <w:t xml:space="preserve">. That tooling targets a different (non-production) database abstraction and throws without a connection string it does not use in production. Do not run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db:push</w:t>
      </w:r>
      <w:r>
        <w:t xml:space="preserve"> to provision the production schema.</w:t>
      </w:r>
    </w:p>
    <w:p>
      <w:pPr>
        <w:spacing w:after="80" w:before="40"/>
      </w:pPr>
      <w:r>
        <w:t xml:space="preserve">Instead, the schema is created and maintained by standalone, idempotent SQL Server scripts under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scripts/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Insert Queries/Schema Changes/</w:t>
      </w:r>
      <w:r>
        <w:t xml:space="preserve">. Run these against the target SQL Server database as part of database setup.</w:t>
      </w:r>
    </w:p>
    <w:p>
      <w:pPr>
        <w:spacing w:after="80" w:before="40"/>
      </w:pPr>
      <w:r>
        <w:t xml:space="preserve">Deployment-critical prerequisites (run in this order relative to their dependents):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Script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Why it is required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scripts/create_sessions_table.sql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Creates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dbo.sessions</w:t>
            </w:r>
            <w:r>
              <w:t xml:space="preserve"> for the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connect-mssql-v2</w:t>
            </w:r>
            <w:r>
              <w:t xml:space="preserve"> session store. </w:t>
            </w:r>
            <w:r>
              <w:rPr>
                <w:b/>
                <w:bCs/>
              </w:rPr>
              <w:t xml:space="preserve">Hard prerequisite when </w:t>
            </w: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  <w:shd w:fill="EEF0F2" w:val="clear"/>
              </w:rPr>
              <w:t xml:space="preserve">SAML_ENABLED=true</w:t>
            </w:r>
            <w:r>
              <w:t xml:space="preserve">; SAML login fails without it. (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scripts/fix_sessions_table.sql</w:t>
            </w:r>
            <w:r>
              <w:t xml:space="preserve"> repairs an existing table with wrong column types.)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scripts/ensure_branch_manager_role.sql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Ensures the default SAML fallback role (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Branch Manager</w:t>
            </w:r>
            <w:r>
              <w:t xml:space="preserve">) exists.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scripts/ensure_rbac_provenance_columns.sql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Adds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employee_role.assigned_by</w:t>
            </w:r>
            <w:r>
              <w:t xml:space="preserve">, required for AD-group role sync/provenance.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scripts/widen_employee_last_seen_saml_role.sql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Widens the SAML role audit column to avoid a SQL truncation error (2628) that would strand SSO users.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scripts/create_audit_event_table.sql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Audit event table.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scripts/create_performance_indexes.sql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Performance indexes.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Insert Queries/Schema Changes/financial_transaction_add_account_number.sql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financial_transaction_backfill_account_number.sql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note_add_cif_number.sql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Denormalization / column additions for transactions and notes.</w:t>
            </w:r>
          </w:p>
        </w:tc>
      </w:tr>
    </w:tbl>
    <w:p>
      <w:pPr>
        <w:spacing w:after="80"/>
      </w:pPr>
    </w:p>
    <w:p>
      <w:pPr>
        <w:pBdr>
          <w:left w:val="single" w:color="333333" w:sz="18" w:space="8"/>
        </w:pBdr>
        <w:shd w:fill="E4E4E4" w:val="clear"/>
        <w:spacing w:after="80" w:before="80"/>
        <w:ind w:left="240" w:right="120"/>
      </w:pPr>
      <w:r>
        <w:rPr>
          <w:b/>
          <w:bCs/>
        </w:rPr>
        <w:t xml:space="preserve">[CONFIRM]</w:t>
      </w:r>
      <w:r>
        <w:t xml:space="preserve"> Reference/seed data import procedure, SQL Server backup cadence and retention, DBA-owned security configuration (logins, roles, TDE), and DBA ownership. These are operational/governance decisions not derivable from the repo.</w:t>
      </w:r>
    </w:p>
    <w:p>
      <w:pPr>
        <w:pStyle w:val="Heading2"/>
      </w:pPr>
      <w:r>
        <w:t xml:space="preserve">SAML and role mapping</w:t>
      </w:r>
    </w:p>
    <w:p>
      <w:pPr>
        <w:spacing w:after="80" w:before="40"/>
      </w:pPr>
      <w:r>
        <w:t xml:space="preserve">SSO is provided by </w:t>
      </w:r>
      <w:r>
        <w:rPr>
          <w:b/>
          <w:bCs/>
        </w:rPr>
        <w:t xml:space="preserve">RSA SecurID Access</w:t>
      </w:r>
      <w:r>
        <w:t xml:space="preserve"> via the </w:t>
      </w:r>
      <w:r>
        <w:rPr>
          <w:b/>
          <w:bCs/>
        </w:rPr>
        <w:t xml:space="preserve">F&amp;M Bank RSA portal</w:t>
      </w:r>
      <w:r>
        <w:t xml:space="preserve"> (host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portal.fmb.com</w:t>
      </w:r>
      <w:r>
        <w:t xml:space="preserve">), and is enabled only in preprod and prod. The login shell prompts users to "Sign in via the F&amp;M Bank RSA portal"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server/routes/auth.ts</w:t>
      </w:r>
      <w:r>
        <w:t xml:space="preserve">).</w:t>
      </w:r>
    </w:p>
    <w:p>
      <w:pPr>
        <w:spacing w:after="80" w:before="40"/>
      </w:pPr>
      <w:r>
        <w:t xml:space="preserve">Configuration realities from the code: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b/>
          <w:bCs/>
        </w:rPr>
        <w:t xml:space="preserve">Tile-launch requirement.</w:t>
      </w:r>
      <w:r>
        <w:t xml:space="preserve"> RSA emits a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SAMLResponse</w:t>
      </w:r>
      <w:r>
        <w:t xml:space="preserve"> only when SSO is launched from the ClientIQ portal tile. Direct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IdPServlet</w:t>
      </w:r>
      <w:r>
        <w:t xml:space="preserve"> links do not initiate SSO.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b/>
          <w:bCs/>
        </w:rPr>
        <w:t xml:space="preserve">Signature model.</w:t>
      </w:r>
      <w:r>
        <w:t xml:space="preserve"> RSA SecurID Access signs the SAML </w:t>
      </w:r>
      <w:r>
        <w:rPr>
          <w:b/>
          <w:bCs/>
        </w:rPr>
        <w:t xml:space="preserve">Response wrapper</w:t>
      </w:r>
      <w:r>
        <w:t xml:space="preserve">, not the Assertion. The strategy therefore sets both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wantAssertionsSigned=false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wantAuthnResponseSigned=false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server/auth/samlStrategy.ts:135-139</w:t>
      </w:r>
      <w:r>
        <w:t xml:space="preserve">); passport-saml accepts whichever element is signed.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b/>
          <w:bCs/>
        </w:rPr>
        <w:t xml:space="preserve">Role assignment is convention-based from AD group names</w:t>
      </w:r>
      <w:r>
        <w:t xml:space="preserve"> carried in the SAML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role</w:t>
      </w:r>
      <w:r>
        <w:t xml:space="preserve"> attribute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server/auth/adGroupRoleMap.ts</w:t>
      </w:r>
      <w:r>
        <w:t xml:space="preserve">), keyed to the pattern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&lt;PREFIX&gt;_&lt;ENV&gt;_APP_ClientIQ_&lt;RoleToken&gt;_&lt;Access&gt;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onsolas" w:cs="Consolas" w:eastAsia="Consolas" w:hAnsi="Consolas"/>
          <w:b/>
          <w:bCs/>
          <w:sz w:val="20"/>
          <w:szCs w:val="20"/>
          <w:shd w:fill="EEF0F2" w:val="clear"/>
        </w:rPr>
        <w:t xml:space="preserve">SAML_ROLE_ENV</w:t>
      </w:r>
      <w:r>
        <w:rPr>
          <w:b/>
          <w:bCs/>
        </w:rPr>
        <w:t xml:space="preserve"> scoping is required.</w:t>
      </w:r>
      <w:r>
        <w:t xml:space="preserve"> Because one on-prem Active Directory carries every environment's groups,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SAML_ROLE_ENV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DEV</w:t>
      </w:r>
      <w:r>
        <w:t xml:space="preserve">/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TST</w:t>
      </w:r>
      <w:r>
        <w:t xml:space="preserve">/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STG</w:t>
      </w:r>
      <w:r>
        <w:t xml:space="preserve">/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PRD</w:t>
      </w:r>
      <w:r>
        <w:t xml:space="preserve">) scopes which environment's AD groups are honored, preventing cross-environment role bleed. It is set per ADO stage (see the branch→environment table).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b/>
          <w:bCs/>
        </w:rPr>
        <w:t xml:space="preserve">Default role safety net.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SAML_DEFAULT_ROLE_NAME</w:t>
      </w:r>
      <w:r>
        <w:t xml:space="preserve"> (default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Branch Manager</w:t>
      </w:r>
      <w:r>
        <w:t xml:space="preserve">) is assigned when no AD-group role matches, so users are not stranded on "Awaiting Role Assignment."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b/>
          <w:bCs/>
        </w:rPr>
        <w:t xml:space="preserve">The </w:t>
      </w:r>
      <w:r>
        <w:rPr>
          <w:rFonts w:ascii="Consolas" w:cs="Consolas" w:eastAsia="Consolas" w:hAnsi="Consolas"/>
          <w:b/>
          <w:bCs/>
          <w:sz w:val="20"/>
          <w:szCs w:val="20"/>
          <w:shd w:fill="EEF0F2" w:val="clear"/>
        </w:rPr>
        <w:t xml:space="preserve">saml_role_mapping</w:t>
      </w:r>
      <w:r>
        <w:rPr>
          <w:b/>
          <w:bCs/>
        </w:rPr>
        <w:t xml:space="preserve"> DB table is dormant.</w:t>
      </w:r>
      <w:r>
        <w:t xml:space="preserve"> It is admin-CRUD only and does </w:t>
      </w:r>
      <w:r>
        <w:rPr>
          <w:b/>
          <w:bCs/>
        </w:rPr>
        <w:t xml:space="preserve">not</w:t>
      </w:r>
      <w:r>
        <w:t xml:space="preserve"> drive login-time role assignment.</w:t>
      </w:r>
    </w:p>
    <w:p>
      <w:pPr>
        <w:spacing w:after="60"/>
      </w:pPr>
    </w:p>
    <w:p>
      <w:pPr>
        <w:pBdr>
          <w:left w:val="single" w:color="333333" w:sz="18" w:space="8"/>
        </w:pBdr>
        <w:shd w:fill="E4E4E4" w:val="clear"/>
        <w:spacing w:after="80" w:before="80"/>
        <w:ind w:left="240" w:right="120"/>
      </w:pPr>
      <w:r>
        <w:rPr>
          <w:b/>
          <w:bCs/>
        </w:rPr>
        <w:t xml:space="preserve">[CONFIRM]</w:t>
      </w:r>
      <w:r>
        <w:t xml:space="preserve"> SP/IdP metadata exchange procedure, the signing certificate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saml_cert.pem</w:t>
      </w:r>
      <w:r>
        <w:t xml:space="preserve">) owner and rotation, and the AD-group owners for each role. Cert/AD governance is not in the repo.</w:t>
      </w:r>
    </w:p>
    <w:p>
      <w:pPr>
        <w:pStyle w:val="Heading2"/>
      </w:pPr>
      <w:r>
        <w:t xml:space="preserve">Networking and ports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Port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Protocol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Direction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443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TCP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Inbound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HTTPS to IIS (TLS termination). &gt; </w:t>
            </w:r>
            <w:r>
              <w:rPr>
                <w:b/>
                <w:bCs/>
              </w:rPr>
              <w:t xml:space="preserve">[CONFIRM]</w:t>
            </w:r>
            <w:r>
              <w:t xml:space="preserve"> exact IIS HTTPS binding.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5000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TCP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Internal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Node application (HTTP). The single un-firewalled application port; serves both API and client.</w:t>
            </w:r>
          </w:p>
        </w:tc>
      </w:tr>
      <w:tr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1433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TCP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Outbound (to DB)</w:t>
            </w:r>
          </w:p>
        </w:tc>
        <w:tc>
          <w:tcPr>
            <w:tcW w:type="dxa" w:w="23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SQL Server (TDS).</w:t>
            </w:r>
          </w:p>
        </w:tc>
      </w:tr>
    </w:tbl>
    <w:p>
      <w:pPr>
        <w:spacing w:after="80"/>
      </w:pPr>
    </w:p>
    <w:p>
      <w:pPr>
        <w:spacing w:after="80" w:before="40"/>
      </w:pPr>
      <w:r>
        <w:t xml:space="preserve">Binding and isolation reality: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t xml:space="preserve">The app binds </w:t>
      </w:r>
      <w:r>
        <w:rPr>
          <w:rFonts w:ascii="Consolas" w:cs="Consolas" w:eastAsia="Consolas" w:hAnsi="Consolas"/>
          <w:b/>
          <w:bCs/>
          <w:sz w:val="20"/>
          <w:szCs w:val="20"/>
          <w:shd w:fill="EEF0F2" w:val="clear"/>
        </w:rPr>
        <w:t xml:space="preserve">0.0.0.0:5000</w:t>
      </w:r>
      <w:r>
        <w:t xml:space="preserve"> (all interfaces), not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127.0.0.1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server/index.ts:99-101</w:t>
      </w:r>
      <w:r>
        <w:t xml:space="preserve">). The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HOST</w:t>
      </w:r>
      <w:r>
        <w:t xml:space="preserve"> environment variable that the deploy scripts set is </w:t>
      </w:r>
      <w:r>
        <w:rPr>
          <w:b/>
          <w:bCs/>
        </w:rPr>
        <w:t xml:space="preserve">ignored</w:t>
      </w:r>
      <w:r>
        <w:t xml:space="preserve"> (see </w:t>
      </w:r>
      <w:r>
        <w:rPr>
          <w:rStyle w:val="Hyperlink"/>
        </w:rPr>
        <w:t xml:space="preserve">Environment variable cautions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t xml:space="preserve">Port 5000 is the only port that is not firewalled; isolation of the Node process depends entirely on host/infra firewalling of every other port (per the code comment at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server/index.ts:94-97</w:t>
      </w:r>
      <w:r>
        <w:t xml:space="preserve">). Do not assume the app self-restricts to loopback.</w:t>
      </w:r>
    </w:p>
    <w:p>
      <w:pPr>
        <w:spacing w:after="60"/>
      </w:pPr>
    </w:p>
    <w:p>
      <w:pPr>
        <w:pBdr>
          <w:left w:val="single" w:color="333333" w:sz="18" w:space="8"/>
        </w:pBdr>
        <w:shd w:fill="E4E4E4" w:val="clear"/>
        <w:spacing w:after="80" w:before="80"/>
        <w:ind w:left="240" w:right="120"/>
      </w:pPr>
      <w:r>
        <w:rPr>
          <w:b/>
          <w:bCs/>
        </w:rPr>
        <w:t xml:space="preserve">[CONFIRM]</w:t>
      </w:r>
      <w:r>
        <w:t xml:space="preserve"> Host/infra firewall rules that enforce "only 5000 open," and whether IIS reaches the app over loopback or the bound interface.</w:t>
      </w:r>
    </w:p>
    <w:p>
      <w:pPr>
        <w:pStyle w:val="Heading2"/>
      </w:pPr>
      <w:r>
        <w:t xml:space="preserve">Environment variable cautions</w:t>
      </w:r>
    </w:p>
    <w:p>
      <w:pPr>
        <w:spacing w:after="80" w:before="40"/>
      </w:pPr>
      <w:r>
        <w:t xml:space="preserve">Full details are in the environment variable reference (linked below). Two categories matter for deployment correctness:</w:t>
      </w:r>
    </w:p>
    <w:p>
      <w:pPr>
        <w:spacing w:after="80" w:before="40"/>
      </w:pPr>
      <w:r>
        <w:rPr>
          <w:b/>
          <w:bCs/>
        </w:rPr>
        <w:t xml:space="preserve">Dead variables (set by the deploy scripts but never read by code).</w:t>
      </w:r>
      <w:r>
        <w:t xml:space="preserve"> Do not rely on them to change behavior: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HOST</w:t>
      </w:r>
      <w:r>
        <w:t xml:space="preserve">: the server hard-codes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0.0.0.0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server/index.ts:101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MSSQL_PORT</w:t>
      </w:r>
      <w:r>
        <w:t xml:space="preserve">: no code reads it; the SQL pool uses the default port.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SAML_ENTITY_ID</w:t>
      </w:r>
      <w:r>
        <w:t xml:space="preserve">: no code reads it (the strategy uses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SAML_ISSUER</w:t>
      </w:r>
      <w:r>
        <w:t xml:space="preserve">); its literal value also contains a stray trailing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)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start-script.yml:33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SAML_IDP_INITIATED_URL</w:t>
      </w:r>
      <w:r>
        <w:t xml:space="preserve">: no code reads it; logout origin derives from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RSA_PORTAL_URL</w:t>
      </w:r>
      <w:r>
        <w:t xml:space="preserve">/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SAML_ENTRYPOINT</w:t>
      </w:r>
      <w:r>
        <w:t xml:space="preserve">.</w:t>
      </w:r>
    </w:p>
    <w:p>
      <w:pPr>
        <w:spacing w:after="60"/>
      </w:pPr>
    </w:p>
    <w:p>
      <w:pPr>
        <w:spacing w:after="80" w:before="40"/>
      </w:pPr>
      <w:r>
        <w:rPr>
          <w:b/>
          <w:bCs/>
        </w:rPr>
        <w:t xml:space="preserve">Divergent TLS variables.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MSSQL_ENCRYPT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MSSQL_TRUST_SERVER_CERTIFICATE</w:t>
      </w:r>
      <w:r>
        <w:t xml:space="preserve"> are honored </w:t>
      </w:r>
      <w:r>
        <w:rPr>
          <w:b/>
          <w:bCs/>
        </w:rPr>
        <w:t xml:space="preserve">only by the session store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server/auth/session.ts</w:t>
      </w:r>
      <w:r>
        <w:t xml:space="preserve">). The main data pool hard-codes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encrypt: true</w:t>
      </w:r>
      <w:r>
        <w:t xml:space="preserve"> and derives certificate trust solely from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NODE_ENV==='development'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server/dbConnection.ts:28-29</w:t>
      </w:r>
      <w:r>
        <w:t xml:space="preserve">). The deploy's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MSSQL_ENCRYPT=false</w:t>
      </w:r>
      <w:r>
        <w:t xml:space="preserve"> therefore affects only the session connection.</w:t>
      </w:r>
    </w:p>
    <w:p>
      <w:pPr>
        <w:pStyle w:val="Heading2"/>
      </w:pPr>
      <w:r>
        <w:t xml:space="preserve">Documentation index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Guide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Audience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Windows Server setup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System Admin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Node.js runtime,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C:\ClientIQ</w:t>
            </w:r>
            <w:r>
              <w:t xml:space="preserve"> layout, Windows Service, logging.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Reverse proxy (IIS)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System Admin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IIS reverse-proxy setup forwarding to Node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:5000</w:t>
            </w:r>
            <w:r>
              <w:t xml:space="preserve">. No proxy config ships in the repo.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SSL/DNS setup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System Admin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TLS certificates and DNS mapping for the IIS HTTPS binding.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SAML configuration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Security Team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SAML 2.0 with RSA SecurID Access; AD-group role mapping;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SAML_ROLE_ENV</w:t>
            </w:r>
            <w:r>
              <w:t xml:space="preserve"> scoping.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Database design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Data Engineer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SQL Server schema, relationships, data model.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SQL Server DBA guide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Database Admin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SQL Server setup, security, maintenance, backups.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Environment variables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All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Complete environment configuration reference, including dead/divergent variables.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Troubleshooting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All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Common issues and resolutions.</w:t>
            </w:r>
          </w:p>
        </w:tc>
      </w:tr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Dev/test server setup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System Admin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Dev and test deployment (local/mock auth; 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SAML_ENABLED=false</w:t>
            </w:r>
            <w:r>
              <w:t xml:space="preserve">).</w:t>
            </w:r>
          </w:p>
        </w:tc>
      </w:tr>
    </w:tbl>
    <w:p>
      <w:pPr>
        <w:spacing w:after="80"/>
      </w:pPr>
    </w:p>
    <w:p>
      <w:pPr>
        <w:pBdr>
          <w:left w:val="single" w:color="333333" w:sz="18" w:space="8"/>
        </w:pBdr>
        <w:shd w:fill="E4E4E4" w:val="clear"/>
        <w:spacing w:after="80" w:before="80"/>
        <w:ind w:left="240" w:right="120"/>
      </w:pPr>
      <w:r>
        <w:rPr>
          <w:b/>
          <w:bCs/>
        </w:rPr>
        <w:t xml:space="preserve">[CONFIRM]</w:t>
      </w:r>
      <w:r>
        <w:t xml:space="preserve"> Final filenames/links for each companion guide once published alongside this overview.</w:t>
      </w:r>
    </w:p>
    <w:p>
      <w:pPr>
        <w:pStyle w:val="Heading2"/>
      </w:pPr>
      <w:r>
        <w:t xml:space="preserve">Deployment checklist</w:t>
      </w:r>
    </w:p>
    <w:p>
      <w:pPr>
        <w:spacing w:after="80" w:before="40"/>
      </w:pPr>
      <w:r>
        <w:rPr>
          <w:b/>
          <w:bCs/>
        </w:rPr>
        <w:t xml:space="preserve">Pre-deployment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t xml:space="preserve">Windows Server host(s) provisioned. &gt; </w:t>
      </w:r>
      <w:r>
        <w:rPr>
          <w:b/>
          <w:bCs/>
        </w:rPr>
        <w:t xml:space="preserve">[CONFIRM]</w:t>
      </w:r>
      <w:r>
        <w:t xml:space="preserve"> minimum/recommended CPU, RAM, and disk (capacity numbers not derivable from the repo).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t xml:space="preserve">SQL Server instance reachable on TCP 1433 with a service login. &gt; </w:t>
      </w:r>
      <w:r>
        <w:rPr>
          <w:b/>
          <w:bCs/>
        </w:rPr>
        <w:t xml:space="preserve">[CONFIRM]</w:t>
      </w:r>
      <w:r>
        <w:t xml:space="preserve"> SQL Server edition/version and sizing.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t xml:space="preserve">DNS record and TLS certificate for the IIS HTTPS binding. &gt; </w:t>
      </w:r>
      <w:r>
        <w:rPr>
          <w:b/>
          <w:bCs/>
        </w:rPr>
        <w:t xml:space="preserve">[CONFIRM]</w:t>
      </w:r>
      <w:r>
        <w:t xml:space="preserve"> hostname/FQDN and cert.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t xml:space="preserve">IIS reverse proxy configured to forward HTTPS → Node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:5000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t xml:space="preserve">For preprod/prod: RSA SecurID Access SP/IdP metadata exchanged;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saml_cert.pem</w:t>
      </w:r>
      <w:r>
        <w:t xml:space="preserve"> in place; portal tile configured.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t xml:space="preserve">Host/infra firewall rules: 443 inbound to IIS, 1433 outbound to SQL Server, all ports except 5000 firewalled on the app host.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t xml:space="preserve">Node.js LTS installed. &gt; </w:t>
      </w:r>
      <w:r>
        <w:rPr>
          <w:b/>
          <w:bCs/>
        </w:rPr>
        <w:t xml:space="preserve">[CONFIRM]</w:t>
      </w:r>
      <w:r>
        <w:t xml:space="preserve"> the exact Node.js version supported.</w:t>
      </w:r>
    </w:p>
    <w:p>
      <w:pPr>
        <w:spacing w:after="60"/>
      </w:pPr>
    </w:p>
    <w:p>
      <w:pPr>
        <w:spacing w:after="80" w:before="40"/>
      </w:pPr>
      <w:r>
        <w:rPr>
          <w:b/>
          <w:bCs/>
        </w:rPr>
        <w:t xml:space="preserve">Deployment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t xml:space="preserve">Provision the SQL Server schema via the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scripts/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Insert Queries/Schema Changes/</w:t>
      </w:r>
      <w:r>
        <w:t xml:space="preserve"> SQL files (not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db:push</w:t>
      </w:r>
      <w:r>
        <w:t xml:space="preserve">). Confirm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dbo.sessions</w:t>
      </w:r>
      <w:r>
        <w:t xml:space="preserve"> exists before enabling SAML.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t xml:space="preserve">Deploy from the correct ADO branch for the target environment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develop</w:t>
      </w:r>
      <w:r>
        <w:t xml:space="preserve">/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test</w:t>
      </w:r>
      <w:r>
        <w:t xml:space="preserve">/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preprod</w:t>
      </w:r>
      <w:r>
        <w:t xml:space="preserve">/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prod</w:t>
      </w:r>
      <w:r>
        <w:t xml:space="preserve">), not GitHub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main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t xml:space="preserve">Confirm the Windows Service is installed and bound to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C:\ClientIQ\Start-Server.ps1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t xml:space="preserve">For preprod/prod, set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SAML_ENABLED=true</w:t>
      </w:r>
      <w:r>
        <w:t xml:space="preserve"> and the correct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SAML_ROLE_ENV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STG</w:t>
      </w:r>
      <w:r>
        <w:t xml:space="preserve">/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PRD</w:t>
      </w:r>
      <w:r>
        <w:t xml:space="preserve">) for the environment.</w:t>
      </w:r>
    </w:p>
    <w:p>
      <w:pPr>
        <w:spacing w:after="60"/>
      </w:pPr>
    </w:p>
    <w:p>
      <w:pPr>
        <w:spacing w:after="80" w:before="40"/>
      </w:pPr>
      <w:r>
        <w:rPr>
          <w:b/>
          <w:bCs/>
        </w:rPr>
        <w:t xml:space="preserve">Post-deployment verification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t xml:space="preserve">HTTPS reachable through IIS. &gt; </w:t>
      </w:r>
      <w:r>
        <w:rPr>
          <w:b/>
          <w:bCs/>
        </w:rPr>
        <w:t xml:space="preserve">[CONFIRM]</w:t>
      </w:r>
      <w:r>
        <w:t xml:space="preserve"> production URL/FQDN.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t xml:space="preserve">For preprod/prod: launching the ClientIQ portal tile redirects to RSA and returns a valid session; role is assigned from AD groups.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t xml:space="preserve">SQL Server queries execute; session store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dbo.sessions</w:t>
      </w:r>
      <w:r>
        <w:t xml:space="preserve">) is populated on login.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t xml:space="preserve">Application logs are written to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C:\ClientIQ\logs\errors.log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t xml:space="preserve">Prod: both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Deploy_Prod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Deploy_Prod2</w:t>
      </w:r>
      <w:r>
        <w:t xml:space="preserve"> targets are serving and behind the load balancer.</w:t>
      </w:r>
    </w:p>
    <w:p>
      <w:pPr>
        <w:spacing w:after="60"/>
      </w:pPr>
    </w:p>
    <w:p>
      <w:pPr>
        <w:pStyle w:val="Heading2"/>
      </w:pPr>
      <w:r>
        <w:t xml:space="preserve">Support contacts</w:t>
      </w:r>
    </w:p>
    <w:p>
      <w:pPr>
        <w:pBdr>
          <w:left w:val="single" w:color="333333" w:sz="18" w:space="8"/>
        </w:pBdr>
        <w:shd w:fill="E4E4E4" w:val="clear"/>
        <w:spacing w:after="80" w:before="80"/>
        <w:ind w:left="240" w:right="120"/>
      </w:pPr>
      <w:r>
        <w:rPr>
          <w:b/>
          <w:bCs/>
        </w:rPr>
        <w:t xml:space="preserve">[CONFIRM]</w:t>
      </w:r>
      <w:r>
        <w:t xml:space="preserve"> Support-contact addresses and escalation tiers (Application Support, DBA, Security/SSO, Infrastructure). In-repo hosts indicate the deployed organization is Farmers &amp; Merchants Bank (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portal.fmb.com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farmers-merchants-bank.repo.sonatype.app</w:t>
      </w:r>
      <w:r>
        <w:t xml:space="preserve">); replace any </w:t>
      </w:r>
      <w:r>
        <w:rPr>
          <w:rFonts w:ascii="Consolas" w:cs="Consolas" w:eastAsia="Consolas" w:hAnsi="Consolas"/>
          <w:sz w:val="20"/>
          <w:szCs w:val="20"/>
          <w:shd w:fill="EEF0F2" w:val="clear"/>
        </w:rPr>
        <w:t xml:space="preserve">yourbank.com</w:t>
      </w:r>
      <w:r>
        <w:t xml:space="preserve">-style placeholders with the real bank domain. Ownership/contact governance is not derivable from the repo.</w:t>
      </w:r>
    </w:p>
    <w:p>
      <w:pPr>
        <w:pStyle w:val="Heading2"/>
      </w:pPr>
      <w:r>
        <w:t xml:space="preserve">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333333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b/>
                <w:bCs/>
                <w:color w:val="FFFFFF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Application version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1.0.0 (</w:t>
            </w:r>
            <w:r>
              <w:rPr>
                <w:rFonts w:ascii="Consolas" w:cs="Consolas" w:eastAsia="Consolas" w:hAnsi="Consolas"/>
                <w:sz w:val="20"/>
                <w:szCs w:val="20"/>
                <w:shd w:fill="EEF0F2" w:val="clear"/>
              </w:rPr>
              <w:t xml:space="preserve">package.json</w:t>
            </w:r>
            <w:r>
              <w:t xml:space="preserve">)</w:t>
            </w:r>
          </w:p>
        </w:tc>
      </w:tr>
      <w:t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Document version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t xml:space="preserve">&gt; </w:t>
            </w:r>
            <w:r>
              <w:rPr>
                <w:b/>
                <w:bCs/>
              </w:rPr>
              <w:t xml:space="preserve">[CONFIRM]</w:t>
            </w:r>
            <w:r>
              <w:t xml:space="preserve"> documentation revision and owner. This is a documentation version, distinct from the application version.</w:t>
            </w:r>
          </w:p>
        </w:tc>
      </w:tr>
    </w:tbl>
    <w:p>
      <w:pPr>
        <w:spacing w:after="80"/>
      </w:pPr>
    </w:p>
    <w:p>
      <w:pPr>
        <w:spacing w:after="80" w:before="40"/>
      </w:pPr>
      <w:r>
        <w:rPr>
          <w:i/>
          <w:iCs/>
        </w:rPr>
        <w:t xml:space="preserve">The application version above (1.0.0) is the value in </w:t>
      </w:r>
      <w:r>
        <w:rPr>
          <w:rFonts w:ascii="Consolas" w:cs="Consolas" w:eastAsia="Consolas" w:hAnsi="Consolas"/>
          <w:i/>
          <w:iCs/>
          <w:sz w:val="20"/>
          <w:szCs w:val="20"/>
          <w:shd w:fill="EEF0F2" w:val="clear"/>
        </w:rPr>
        <w:t xml:space="preserve">package.json</w:t>
      </w:r>
      <w:r>
        <w:rPr>
          <w:i/>
          <w:iCs/>
        </w:rPr>
        <w:t xml:space="preserve">. The documentation revision is a separate number and must be set by the doc owner.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ClientIQ / Banking Client 360  —  </w:t>
    </w:r>
    <w:r>
      <w:rPr>
        <w:color w:val="888888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color w:val="888888"/>
        <w:sz w:val="16"/>
        <w:szCs w:val="16"/>
      </w:rPr>
      <w:t xml:space="preserve">ClientIQ / Banking Client 360: On-Premises Deployment Overview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  <w:lvl w:ilvl="3" w15:tentative="1">
      <w:start w:val="1"/>
      <w:numFmt w:val="bullet"/>
      <w:lvlText w:val="•"/>
      <w:lvlJc w:val="left"/>
      <w:pPr>
        <w:ind w:left="28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0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0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0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0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0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0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0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8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8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8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8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8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8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8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9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9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9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9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9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9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9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9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9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19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20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20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abstractNum w:abstractNumId="20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  <w:lvl w:ilvl="2" w15:tentative="1">
      <w:start w:val="1"/>
      <w:numFmt w:val="lowerRoman"/>
      <w:lvlText w:val="%3."/>
      <w:lvlJc w:val="left"/>
      <w:pPr>
        <w:ind w:left="2160" w:hanging="360"/>
      </w:pPr>
    </w:lvl>
    <w:lvl w:ilvl="3" w15:tentative="1">
      <w:start w:val="1"/>
      <w:numFmt w:val="decimal"/>
      <w:lvlText w:val="%4."/>
      <w:lvlJc w:val="left"/>
      <w:pPr>
        <w:ind w:left="28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A1A1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333333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2B2B2B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60" w:before="120"/>
      <w:outlineLvl w:val="3"/>
    </w:pPr>
    <w:rPr>
      <w:rFonts w:ascii="Arial" w:cs="Arial" w:eastAsia="Arial" w:hAnsi="Arial"/>
      <w:b/>
      <w:bCs/>
      <w:i/>
      <w:iCs/>
      <w:color w:val="444444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c2cc2dc78aa03b40b676519c210ede5de46957.png"/><Relationship Id="rId10" Type="http://schemas.openxmlformats.org/officeDocument/2006/relationships/image" Target="media/16e2b654cb87c28486672b4075ea052791699185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ClientIQ / Banking Client 360: On-Premises Deployment Overview</dc:title>
  <dc:creator>ClientIQ Docs</dc:creator>
  <cp:lastModifiedBy>Un-named</cp:lastModifiedBy>
  <cp:revision>1</cp:revision>
  <dcterms:created xsi:type="dcterms:W3CDTF">2026-07-02T22:15:21.928Z</dcterms:created>
  <dcterms:modified xsi:type="dcterms:W3CDTF">2026-07-02T22:15:21.928Z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