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b w:val="1"/>
          <w:bCs w:val="1"/>
          <w:sz w:val="24"/>
          <w:szCs w:val="24"/>
        </w:rPr>
      </w:pPr>
      <w:r w:rsidDel="00000000" w:rsidR="00000000" w:rsidRPr="00000000">
        <w:rPr>
          <w:rtl w:val="0"/>
        </w:rPr>
      </w:r>
    </w:p>
    <w:tbl>
      <w:tblPr>
        <w:tblStyle w:val="Table1"/>
        <w:tblW w:w="942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6015"/>
        <w:tblGridChange w:id="0">
          <w:tblGrid>
            <w:gridCol w:w="340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32"/>
                <w:szCs w:val="32"/>
              </w:rPr>
            </w:pPr>
            <w:r w:rsidDel="00000000" w:rsidR="00000000" w:rsidRPr="00000000">
              <w:rPr>
                <w:b w:val="1"/>
                <w:bCs w:val="1"/>
                <w:sz w:val="32"/>
                <w:szCs w:val="32"/>
                <w:rtl w:val="0"/>
              </w:rPr>
              <w:t xml:space="preserve">Telangana PDS Analytics: Multi-Dimensional Shop Performance Clustering and Anomaly Profiling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6"/>
                <w:szCs w:val="26"/>
              </w:rPr>
            </w:pPr>
            <w:r w:rsidDel="00000000" w:rsidR="00000000" w:rsidRPr="00000000">
              <w:rPr>
                <w:b w:val="1"/>
                <w:bCs w:val="1"/>
                <w:sz w:val="26"/>
                <w:szCs w:val="26"/>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6"/>
                <w:szCs w:val="26"/>
              </w:rPr>
            </w:pPr>
            <w:r w:rsidDel="00000000" w:rsidR="00000000" w:rsidRPr="00000000">
              <w:rPr>
                <w:b w:val="1"/>
                <w:bCs w:val="1"/>
                <w:sz w:val="26"/>
                <w:szCs w:val="26"/>
                <w:rtl w:val="0"/>
              </w:rPr>
              <w:t xml:space="preserve">Data Integration, Time-Series Analysis, Advanced Feature Engineering, Principal Component Analysis (PCA), K-Means Clustering, DBSCAN, Streamlit Dashboard Development, and Geospatial Data Visualization.</w:t>
            </w:r>
          </w:p>
        </w:tc>
      </w:tr>
      <w:tr>
        <w:trPr>
          <w:cantSplit w:val="0"/>
          <w:trHeight w:val="89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6"/>
                <w:szCs w:val="26"/>
              </w:rPr>
            </w:pPr>
            <w:r w:rsidDel="00000000" w:rsidR="00000000" w:rsidRPr="00000000">
              <w:rPr>
                <w:b w:val="1"/>
                <w:bCs w:val="1"/>
                <w:sz w:val="26"/>
                <w:szCs w:val="26"/>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b w:val="1"/>
                <w:bCs w:val="1"/>
                <w:sz w:val="26"/>
                <w:szCs w:val="26"/>
              </w:rPr>
            </w:pPr>
            <w:r w:rsidDel="00000000" w:rsidR="00000000" w:rsidRPr="00000000">
              <w:rPr>
                <w:b w:val="1"/>
                <w:bCs w:val="1"/>
                <w:sz w:val="26"/>
                <w:szCs w:val="26"/>
                <w:rtl w:val="0"/>
              </w:rPr>
              <w:t xml:space="preserve">Public Distribution System (PDS) &amp; Supply Chain Logistics</w:t>
            </w:r>
          </w:p>
        </w:tc>
      </w:tr>
    </w:tbl>
    <w:p w:rsidR="00000000" w:rsidDel="00000000" w:rsidP="00000000" w:rsidRDefault="00000000" w:rsidRPr="00000000" w14:paraId="00000008">
      <w:pPr>
        <w:pStyle w:val="Heading1"/>
        <w:spacing w:after="240" w:before="240" w:lineRule="auto"/>
        <w:ind w:left="0" w:hanging="270"/>
        <w:rPr>
          <w:b w:val="1"/>
          <w:bCs w:val="1"/>
          <w:sz w:val="30"/>
          <w:szCs w:val="30"/>
          <w:u w:val="single"/>
        </w:rPr>
      </w:pPr>
      <w:bookmarkStart w:colFirst="0" w:colLast="0" w:name="_ku04c2xrer8" w:id="0"/>
      <w:bookmarkEnd w:id="0"/>
      <w:r w:rsidDel="00000000" w:rsidR="00000000" w:rsidRPr="00000000">
        <w:rPr>
          <w:b w:val="1"/>
          <w:bCs w:val="1"/>
          <w:sz w:val="30"/>
          <w:szCs w:val="30"/>
          <w:u w:val="single"/>
          <w:rtl w:val="0"/>
        </w:rPr>
        <w:t xml:space="preserve">Problem Statement:</w:t>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sz w:val="24"/>
          <w:szCs w:val="24"/>
          <w:rtl w:val="0"/>
        </w:rPr>
        <w:t xml:space="preserve">The Telangana State Civil Supplies Department manages thousands of Fair Price Shops (FPS) to ensure food security. Identifying which shops are performing optimally versus those with unusual patterns (e.g., ghost beneficiaries or stock diversion) is challenging at scale. Learners must integrate 7.5 years of transactional, card status, and geospatial data to perform exploratory analysis, segment shops into meaningful performance clusters, and build an interactive dashboard to visualize these insights.</w:t>
      </w:r>
    </w:p>
    <w:p w:rsidR="00000000" w:rsidDel="00000000" w:rsidP="00000000" w:rsidRDefault="00000000" w:rsidRPr="00000000" w14:paraId="0000000A">
      <w:pPr>
        <w:pStyle w:val="Heading2"/>
        <w:spacing w:after="240" w:before="240" w:lineRule="auto"/>
        <w:ind w:left="-270" w:firstLine="0"/>
        <w:rPr>
          <w:b w:val="1"/>
          <w:bCs w:val="1"/>
          <w:sz w:val="30"/>
          <w:szCs w:val="30"/>
          <w:u w:val="single"/>
        </w:rPr>
      </w:pPr>
      <w:bookmarkStart w:colFirst="0" w:colLast="0" w:name="_w3auv6jj7v6f" w:id="1"/>
      <w:bookmarkEnd w:id="1"/>
      <w:r w:rsidDel="00000000" w:rsidR="00000000" w:rsidRPr="00000000">
        <w:rPr>
          <w:b w:val="1"/>
          <w:bCs w:val="1"/>
          <w:sz w:val="30"/>
          <w:szCs w:val="30"/>
          <w:u w:val="single"/>
          <w:rtl w:val="0"/>
        </w:rPr>
        <w:t xml:space="preserve">Business Use Cases:</w:t>
      </w:r>
    </w:p>
    <w:p w:rsidR="00000000" w:rsidDel="00000000" w:rsidP="00000000" w:rsidRDefault="00000000" w:rsidRPr="00000000" w14:paraId="0000000B">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Policy Impact Analysis:</w:t>
      </w:r>
      <w:r w:rsidDel="00000000" w:rsidR="00000000" w:rsidRPr="00000000">
        <w:rPr>
          <w:sz w:val="24"/>
          <w:szCs w:val="24"/>
          <w:rtl w:val="0"/>
        </w:rPr>
        <w:t xml:space="preserve"> Identifying how the "One Nation One Ration Card" policy changed distribution clusters across urban and rural zones.</w:t>
      </w:r>
    </w:p>
    <w:p w:rsidR="00000000" w:rsidDel="00000000" w:rsidP="00000000" w:rsidRDefault="00000000" w:rsidRPr="00000000" w14:paraId="0000000C">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Fraud Prevention:</w:t>
      </w:r>
      <w:r w:rsidDel="00000000" w:rsidR="00000000" w:rsidRPr="00000000">
        <w:rPr>
          <w:sz w:val="24"/>
          <w:szCs w:val="24"/>
          <w:rtl w:val="0"/>
        </w:rPr>
        <w:t xml:space="preserve"> Flagging shops with transaction-to-card ratios that deviate significantly from their peer clusters.</w:t>
      </w:r>
    </w:p>
    <w:p w:rsidR="00000000" w:rsidDel="00000000" w:rsidP="00000000" w:rsidRDefault="00000000" w:rsidRPr="00000000" w14:paraId="0000000D">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Logistics Optimization:</w:t>
      </w:r>
      <w:r w:rsidDel="00000000" w:rsidR="00000000" w:rsidRPr="00000000">
        <w:rPr>
          <w:sz w:val="24"/>
          <w:szCs w:val="24"/>
          <w:rtl w:val="0"/>
        </w:rPr>
        <w:t xml:space="preserve"> Identifying "Portability Hubs" that require higher stock replenishment frequency due to high non-local traffic.</w:t>
      </w:r>
    </w:p>
    <w:p w:rsidR="00000000" w:rsidDel="00000000" w:rsidP="00000000" w:rsidRDefault="00000000" w:rsidRPr="00000000" w14:paraId="0000000E">
      <w:pPr>
        <w:pStyle w:val="Heading1"/>
        <w:spacing w:after="240" w:before="240" w:lineRule="auto"/>
        <w:ind w:left="-270" w:firstLine="0"/>
        <w:rPr>
          <w:b w:val="1"/>
          <w:bCs w:val="1"/>
          <w:sz w:val="30"/>
          <w:szCs w:val="30"/>
          <w:u w:val="single"/>
        </w:rPr>
      </w:pPr>
      <w:bookmarkStart w:colFirst="0" w:colLast="0" w:name="_4284eadcgkdr" w:id="2"/>
      <w:bookmarkEnd w:id="2"/>
      <w:r w:rsidDel="00000000" w:rsidR="00000000" w:rsidRPr="00000000">
        <w:rPr>
          <w:b w:val="1"/>
          <w:bCs w:val="1"/>
          <w:sz w:val="30"/>
          <w:szCs w:val="30"/>
          <w:u w:val="single"/>
          <w:rtl w:val="0"/>
        </w:rPr>
        <w:t xml:space="preserve">Approach:</w:t>
      </w:r>
    </w:p>
    <w:p w:rsidR="00000000" w:rsidDel="00000000" w:rsidP="00000000" w:rsidRDefault="00000000" w:rsidRPr="00000000" w14:paraId="0000000F">
      <w:pPr>
        <w:numPr>
          <w:ilvl w:val="0"/>
          <w:numId w:val="12"/>
        </w:numPr>
        <w:ind w:left="720" w:hanging="360"/>
        <w:rPr>
          <w:b w:val="1"/>
          <w:bCs w:val="1"/>
          <w:u w:val="none"/>
        </w:rPr>
      </w:pPr>
      <w:r w:rsidDel="00000000" w:rsidR="00000000" w:rsidRPr="00000000">
        <w:rPr>
          <w:b w:val="1"/>
          <w:bCs w:val="1"/>
          <w:rtl w:val="0"/>
        </w:rPr>
        <w:t xml:space="preserve">Data Acquisition &amp; Consolidation:</w:t>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Manually download year-wise CSV files (2023-2025) from the official portal links provided.</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Use a Python loop to combine yearly files into master DataFrames. Perform a Triple-Join on shopNo and distCode to create a unified dataset.</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2"/>
        </w:numPr>
        <w:ind w:left="720" w:hanging="360"/>
        <w:rPr>
          <w:b w:val="1"/>
          <w:bCs w:val="1"/>
        </w:rPr>
      </w:pPr>
      <w:r w:rsidDel="00000000" w:rsidR="00000000" w:rsidRPr="00000000">
        <w:rPr>
          <w:b w:val="1"/>
          <w:bCs w:val="1"/>
          <w:rtl w:val="0"/>
        </w:rPr>
        <w:t xml:space="preserve">Detailed Exploratory Data Analysis (EDA):</w:t>
      </w:r>
      <w:r w:rsidDel="00000000" w:rsidR="00000000" w:rsidRPr="00000000">
        <w:rPr>
          <w:rtl w:val="0"/>
        </w:rPr>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Trend Analysis: Plot the growth of "Other Shop Transactions" (portability) from 2023 to 2025.</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Correlation Study: Analyze the relationship between totalRcs (Entitlement) and noOfTrans (Actual Execution).</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Distribution Checks: Use histograms and boxplots to identify the distribution of commodities like Rice and Wheat across districts.</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Seasonality: Check for spikes in transaction volume during specific months (festivals/harvest).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numPr>
          <w:ilvl w:val="0"/>
          <w:numId w:val="12"/>
        </w:numPr>
        <w:ind w:left="720" w:hanging="360"/>
        <w:rPr>
          <w:b w:val="1"/>
          <w:bCs w:val="1"/>
        </w:rPr>
      </w:pPr>
      <w:r w:rsidDel="00000000" w:rsidR="00000000" w:rsidRPr="00000000">
        <w:rPr>
          <w:b w:val="1"/>
          <w:bCs w:val="1"/>
          <w:rtl w:val="0"/>
        </w:rPr>
        <w:t xml:space="preserve">Feature Engineering:</w:t>
      </w:r>
      <w:r w:rsidDel="00000000" w:rsidR="00000000" w:rsidRPr="00000000">
        <w:rPr>
          <w:rtl w:val="0"/>
        </w:rPr>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Create a Utilization Ratio (Transactions/Total Ration Cards).</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Derive Commodity Intensity (e.g., Rice-to-Wheat ratio).</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Calculate Volatility Features (Standard deviation of transactions over years per shop).</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And more…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12"/>
        </w:numPr>
        <w:ind w:left="720" w:hanging="360"/>
        <w:rPr>
          <w:b w:val="1"/>
          <w:bCs w:val="1"/>
        </w:rPr>
      </w:pPr>
      <w:r w:rsidDel="00000000" w:rsidR="00000000" w:rsidRPr="00000000">
        <w:rPr>
          <w:b w:val="1"/>
          <w:bCs w:val="1"/>
          <w:rtl w:val="0"/>
        </w:rPr>
        <w:t xml:space="preserve">Clustering &amp; Analysis:</w:t>
      </w:r>
      <w:r w:rsidDel="00000000" w:rsidR="00000000" w:rsidRPr="00000000">
        <w:rPr>
          <w:rtl w:val="0"/>
        </w:rPr>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PCA: Reduce high-dimensional data into 2D/3D components for visualization.</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K-Means: Group shops into 4–5 "Behavioral Personas."</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DBSCAN: Specifically identify "Noise" points representing shops with behavior unlike any other cluster.</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Cluster Profiling: For each cluster, calculate the mean of all features (e.g., Cluster 0 = "Urban Hubs", Cluster 1 = "Low-Volume Rural").</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numPr>
          <w:ilvl w:val="0"/>
          <w:numId w:val="12"/>
        </w:numPr>
        <w:ind w:left="720" w:hanging="360"/>
        <w:rPr>
          <w:b w:val="1"/>
          <w:bCs w:val="1"/>
        </w:rPr>
      </w:pPr>
      <w:r w:rsidDel="00000000" w:rsidR="00000000" w:rsidRPr="00000000">
        <w:rPr>
          <w:b w:val="1"/>
          <w:bCs w:val="1"/>
          <w:rtl w:val="0"/>
        </w:rPr>
        <w:t xml:space="preserve">Streamlit Dashboard Development:</w:t>
      </w:r>
      <w:r w:rsidDel="00000000" w:rsidR="00000000" w:rsidRPr="00000000">
        <w:rPr>
          <w:rtl w:val="0"/>
        </w:rPr>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Build an interactive web application allowing users to filter data by District or Year.</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Include a Geospatial Map where shops are color-coded by their Cluster ID.</w:t>
      </w:r>
    </w:p>
    <w:p w:rsidR="00000000" w:rsidDel="00000000" w:rsidP="00000000" w:rsidRDefault="00000000" w:rsidRPr="00000000" w14:paraId="00000028">
      <w:pPr>
        <w:numPr>
          <w:ilvl w:val="0"/>
          <w:numId w:val="11"/>
        </w:numPr>
        <w:ind w:left="720" w:hanging="360"/>
        <w:rPr>
          <w:u w:val="none"/>
        </w:rPr>
      </w:pPr>
      <w:r w:rsidDel="00000000" w:rsidR="00000000" w:rsidRPr="00000000">
        <w:rPr>
          <w:rtl w:val="0"/>
        </w:rPr>
        <w:t xml:space="preserve">Add a Search Tool to input a shopNo and see its performance compared to its cluster average.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270" w:firstLine="0"/>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Results</w:t>
      </w:r>
      <w:r w:rsidDel="00000000" w:rsidR="00000000" w:rsidRPr="00000000">
        <w:rPr>
          <w:rtl w:val="0"/>
        </w:rPr>
      </w:r>
    </w:p>
    <w:p w:rsidR="00000000" w:rsidDel="00000000" w:rsidP="00000000" w:rsidRDefault="00000000" w:rsidRPr="00000000" w14:paraId="0000002B">
      <w:pPr>
        <w:numPr>
          <w:ilvl w:val="0"/>
          <w:numId w:val="10"/>
        </w:numPr>
        <w:spacing w:after="0" w:afterAutospacing="0" w:before="12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An Interactive Streamlit Dashboard for real-time shop performance monitoring.</w:t>
      </w:r>
    </w:p>
    <w:p w:rsidR="00000000" w:rsidDel="00000000" w:rsidP="00000000" w:rsidRDefault="00000000" w:rsidRPr="00000000" w14:paraId="0000002C">
      <w:pPr>
        <w:numPr>
          <w:ilvl w:val="0"/>
          <w:numId w:val="10"/>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 Cluster Profile Report defining the characteristics of "Typical" vs. "Outlier" shops.</w:t>
      </w:r>
    </w:p>
    <w:p w:rsidR="00000000" w:rsidDel="00000000" w:rsidP="00000000" w:rsidRDefault="00000000" w:rsidRPr="00000000" w14:paraId="0000002D">
      <w:pPr>
        <w:numPr>
          <w:ilvl w:val="0"/>
          <w:numId w:val="10"/>
        </w:numPr>
        <w:spacing w:after="12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 Geospatial Hotspot Map highlighting areas with high concentrations of specific cluster types.</w:t>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ck3hodrknii9" w:id="3"/>
      <w:bookmarkEnd w:id="3"/>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30">
      <w:pPr>
        <w:numPr>
          <w:ilvl w:val="0"/>
          <w:numId w:val="13"/>
        </w:numPr>
        <w:ind w:left="720" w:hanging="360"/>
        <w:rPr>
          <w:u w:val="none"/>
        </w:rPr>
      </w:pPr>
      <w:r w:rsidDel="00000000" w:rsidR="00000000" w:rsidRPr="00000000">
        <w:rPr>
          <w:rtl w:val="0"/>
        </w:rPr>
        <w:t xml:space="preserve">Silhouette Score &amp; Elbow Curve: To validate the optimal number of clusters.</w:t>
      </w:r>
    </w:p>
    <w:p w:rsidR="00000000" w:rsidDel="00000000" w:rsidP="00000000" w:rsidRDefault="00000000" w:rsidRPr="00000000" w14:paraId="00000031">
      <w:pPr>
        <w:numPr>
          <w:ilvl w:val="0"/>
          <w:numId w:val="13"/>
        </w:numPr>
        <w:ind w:left="720" w:hanging="360"/>
        <w:rPr>
          <w:u w:val="none"/>
        </w:rPr>
      </w:pPr>
      <w:r w:rsidDel="00000000" w:rsidR="00000000" w:rsidRPr="00000000">
        <w:rPr>
          <w:rtl w:val="0"/>
        </w:rPr>
        <w:t xml:space="preserve">Cluster Purity: How well the clusters align with known district types (Urban vs. Rural).</w:t>
      </w:r>
    </w:p>
    <w:p w:rsidR="00000000" w:rsidDel="00000000" w:rsidP="00000000" w:rsidRDefault="00000000" w:rsidRPr="00000000" w14:paraId="00000032">
      <w:pPr>
        <w:numPr>
          <w:ilvl w:val="0"/>
          <w:numId w:val="13"/>
        </w:numPr>
        <w:ind w:left="720" w:hanging="360"/>
        <w:rPr>
          <w:u w:val="none"/>
        </w:rPr>
      </w:pPr>
      <w:r w:rsidDel="00000000" w:rsidR="00000000" w:rsidRPr="00000000">
        <w:rPr>
          <w:rtl w:val="0"/>
        </w:rPr>
        <w:t xml:space="preserve">Dashboard Functionality: Responsiveness of filters and clarity of visual insights.</w:t>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h66u4upts45w" w:id="4"/>
      <w:bookmarkEnd w:id="4"/>
      <w:r w:rsidDel="00000000" w:rsidR="00000000" w:rsidRPr="00000000">
        <w:rPr>
          <w:rFonts w:ascii="Roboto" w:cs="Roboto" w:eastAsia="Roboto" w:hAnsi="Roboto"/>
          <w:b w:val="1"/>
          <w:bCs w:val="1"/>
          <w:sz w:val="30"/>
          <w:szCs w:val="30"/>
          <w:u w:val="single"/>
          <w:rtl w:val="0"/>
        </w:rPr>
        <w:t xml:space="preserve">Technical Tags</w:t>
      </w:r>
    </w:p>
    <w:p w:rsidR="00000000" w:rsidDel="00000000" w:rsidP="00000000" w:rsidRDefault="00000000" w:rsidRPr="00000000" w14:paraId="00000035">
      <w:pPr>
        <w:pBdr>
          <w:top w:color="auto" w:space="0" w:sz="0" w:val="none"/>
          <w:bottom w:color="auto" w:space="0" w:sz="0" w:val="none"/>
          <w:between w:color="auto" w:space="0" w:sz="0" w:val="none"/>
        </w:pBdr>
        <w:ind w:left="-270" w:firstLine="0"/>
        <w:rPr>
          <w:rFonts w:ascii="Roboto" w:cs="Roboto" w:eastAsia="Roboto" w:hAnsi="Roboto"/>
          <w:b w:val="1"/>
          <w:bCs w:val="1"/>
          <w:sz w:val="30"/>
          <w:szCs w:val="30"/>
          <w:u w:val="single"/>
        </w:rPr>
      </w:pPr>
      <w:r w:rsidDel="00000000" w:rsidR="00000000" w:rsidRPr="00000000">
        <w:rPr>
          <w:rFonts w:ascii="Roboto" w:cs="Roboto" w:eastAsia="Roboto" w:hAnsi="Roboto"/>
          <w:sz w:val="24"/>
          <w:szCs w:val="24"/>
          <w:rtl w:val="0"/>
        </w:rPr>
        <w:t xml:space="preserve">Python, Pandas, Scikit-Learn, Streamlit, Folium, PCA, K-Means, DBSCAN, Data Wrangling, EDA.</w: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hrl6y0mq9grf" w:id="5"/>
      <w:bookmarkEnd w:id="5"/>
      <w:r w:rsidDel="00000000" w:rsidR="00000000" w:rsidRPr="00000000">
        <w:rPr>
          <w:rFonts w:ascii="Roboto" w:cs="Roboto" w:eastAsia="Roboto" w:hAnsi="Roboto"/>
          <w:b w:val="1"/>
          <w:bCs w:val="1"/>
          <w:sz w:val="30"/>
          <w:szCs w:val="30"/>
          <w:u w:val="single"/>
          <w:rtl w:val="0"/>
        </w:rPr>
        <w:t xml:space="preserve">Dataset:</w:t>
      </w:r>
    </w:p>
    <w:p w:rsidR="00000000" w:rsidDel="00000000" w:rsidP="00000000" w:rsidRDefault="00000000" w:rsidRPr="00000000" w14:paraId="00000037">
      <w:pPr>
        <w:ind w:left="-270" w:firstLine="0"/>
        <w:rPr/>
      </w:pPr>
      <w:r w:rsidDel="00000000" w:rsidR="00000000" w:rsidRPr="00000000">
        <w:rPr>
          <w:rtl w:val="0"/>
        </w:rPr>
      </w:r>
    </w:p>
    <w:p w:rsidR="00000000" w:rsidDel="00000000" w:rsidP="00000000" w:rsidRDefault="00000000" w:rsidRPr="00000000" w14:paraId="00000038">
      <w:pPr>
        <w:ind w:left="-270" w:firstLine="0"/>
        <w:rPr/>
      </w:pPr>
      <w:r w:rsidDel="00000000" w:rsidR="00000000" w:rsidRPr="00000000">
        <w:rPr>
          <w:rtl w:val="0"/>
        </w:rPr>
        <w:t xml:space="preserve">Source: </w:t>
      </w:r>
      <w:hyperlink r:id="rId6">
        <w:r w:rsidDel="00000000" w:rsidR="00000000" w:rsidRPr="00000000">
          <w:rPr>
            <w:color w:val="1155cc"/>
            <w:u w:val="single"/>
            <w:rtl w:val="0"/>
          </w:rPr>
          <w:t xml:space="preserve">Telangana Open Data Portal</w:t>
        </w:r>
      </w:hyperlink>
      <w:r w:rsidDel="00000000" w:rsidR="00000000" w:rsidRPr="00000000">
        <w:rPr>
          <w:rtl w:val="0"/>
        </w:rPr>
      </w:r>
    </w:p>
    <w:p w:rsidR="00000000" w:rsidDel="00000000" w:rsidP="00000000" w:rsidRDefault="00000000" w:rsidRPr="00000000" w14:paraId="00000039">
      <w:pPr>
        <w:ind w:left="-270" w:firstLine="0"/>
        <w:rPr/>
      </w:pPr>
      <w:r w:rsidDel="00000000" w:rsidR="00000000" w:rsidRPr="00000000">
        <w:rPr>
          <w:rtl w:val="0"/>
        </w:rPr>
        <w:t xml:space="preserve">Download CSV files manually from:</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Transactions Data: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Card Status Data: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FPS Locations: </w:t>
      </w: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3D">
      <w:pPr>
        <w:ind w:left="-270" w:firstLine="0"/>
        <w:rPr/>
      </w:pPr>
      <w:r w:rsidDel="00000000" w:rsidR="00000000" w:rsidRPr="00000000">
        <w:rPr>
          <w:rtl w:val="0"/>
        </w:rPr>
      </w:r>
    </w:p>
    <w:p w:rsidR="00000000" w:rsidDel="00000000" w:rsidP="00000000" w:rsidRDefault="00000000" w:rsidRPr="00000000" w14:paraId="0000003E">
      <w:pPr>
        <w:ind w:left="-270" w:firstLine="0"/>
        <w:rPr>
          <w:b w:val="1"/>
          <w:bCs w:val="1"/>
        </w:rPr>
      </w:pPr>
      <w:r w:rsidDel="00000000" w:rsidR="00000000" w:rsidRPr="00000000">
        <w:rPr>
          <w:b w:val="1"/>
          <w:bCs w:val="1"/>
          <w:rtl w:val="0"/>
        </w:rPr>
        <w:t xml:space="preserve">Data Set Explanation</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Transactions: Monthly volumes of commodities and portability metrics.</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Card Status: Entitlement context (Who is eligible to receive what).</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Locations: Physical coordinates and status (Active/Inactive).</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More information about data can be found on provided links.</w: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ind w:left="-270" w:firstLine="0"/>
        <w:rPr/>
      </w:pPr>
      <w:bookmarkStart w:colFirst="0" w:colLast="0" w:name="_vfmchdy80ick" w:id="6"/>
      <w:bookmarkEnd w:id="6"/>
      <w:r w:rsidDel="00000000" w:rsidR="00000000" w:rsidRPr="00000000">
        <w:rPr>
          <w:rFonts w:ascii="Roboto" w:cs="Roboto" w:eastAsia="Roboto" w:hAnsi="Roboto"/>
          <w:b w:val="1"/>
          <w:bCs w:val="1"/>
          <w:sz w:val="30"/>
          <w:szCs w:val="30"/>
          <w:u w:val="single"/>
          <w:rtl w:val="0"/>
        </w:rPr>
        <w:t xml:space="preserve">Project Deliverables</w:t>
      </w:r>
      <w:r w:rsidDel="00000000" w:rsidR="00000000" w:rsidRPr="00000000">
        <w:rPr>
          <w:rtl w:val="0"/>
        </w:rPr>
      </w:r>
    </w:p>
    <w:p w:rsidR="00000000" w:rsidDel="00000000" w:rsidP="00000000" w:rsidRDefault="00000000" w:rsidRPr="00000000" w14:paraId="00000044">
      <w:pPr>
        <w:numPr>
          <w:ilvl w:val="0"/>
          <w:numId w:val="3"/>
        </w:numPr>
        <w:ind w:left="90" w:hanging="360"/>
        <w:rPr>
          <w:u w:val="none"/>
        </w:rPr>
      </w:pPr>
      <w:r w:rsidDel="00000000" w:rsidR="00000000" w:rsidRPr="00000000">
        <w:rPr>
          <w:rtl w:val="0"/>
        </w:rPr>
        <w:t xml:space="preserve">Jupyter Notebook: Comprehensive EDA and Model Development.</w:t>
      </w:r>
    </w:p>
    <w:p w:rsidR="00000000" w:rsidDel="00000000" w:rsidP="00000000" w:rsidRDefault="00000000" w:rsidRPr="00000000" w14:paraId="00000045">
      <w:pPr>
        <w:numPr>
          <w:ilvl w:val="0"/>
          <w:numId w:val="3"/>
        </w:numPr>
        <w:ind w:left="90" w:hanging="360"/>
        <w:rPr>
          <w:u w:val="none"/>
        </w:rPr>
      </w:pPr>
      <w:r w:rsidDel="00000000" w:rsidR="00000000" w:rsidRPr="00000000">
        <w:rPr>
          <w:rtl w:val="0"/>
        </w:rPr>
        <w:t xml:space="preserve">Streamlit App Script: (app.py) for the interactive dashboard</w:t>
      </w:r>
    </w:p>
    <w:p w:rsidR="00000000" w:rsidDel="00000000" w:rsidP="00000000" w:rsidRDefault="00000000" w:rsidRPr="00000000" w14:paraId="00000046">
      <w:pPr>
        <w:numPr>
          <w:ilvl w:val="0"/>
          <w:numId w:val="3"/>
        </w:numPr>
        <w:ind w:left="90" w:hanging="360"/>
        <w:rPr>
          <w:u w:val="none"/>
        </w:rPr>
      </w:pPr>
      <w:r w:rsidDel="00000000" w:rsidR="00000000" w:rsidRPr="00000000">
        <w:rPr>
          <w:rtl w:val="0"/>
        </w:rPr>
        <w:t xml:space="preserve">Final Report: A summary of cluster insights and data-driven recommendations.</w:t>
      </w:r>
    </w:p>
    <w:p w:rsidR="00000000" w:rsidDel="00000000" w:rsidP="00000000" w:rsidRDefault="00000000" w:rsidRPr="00000000" w14:paraId="00000047">
      <w:pPr>
        <w:numPr>
          <w:ilvl w:val="0"/>
          <w:numId w:val="3"/>
        </w:numPr>
        <w:ind w:left="90" w:hanging="360"/>
        <w:rPr>
          <w:u w:val="none"/>
        </w:rPr>
      </w:pPr>
      <w:r w:rsidDel="00000000" w:rsidR="00000000" w:rsidRPr="00000000">
        <w:rPr>
          <w:rtl w:val="0"/>
        </w:rPr>
        <w:t xml:space="preserve">GitHub repo: Clean folder structure and required files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ind w:left="-270" w:firstLine="0"/>
        <w:rPr>
          <w:rFonts w:ascii="Roboto" w:cs="Roboto" w:eastAsia="Roboto" w:hAnsi="Roboto"/>
          <w:b w:val="1"/>
          <w:bCs w:val="1"/>
          <w:sz w:val="30"/>
          <w:szCs w:val="30"/>
          <w:u w:val="single"/>
        </w:rPr>
      </w:pPr>
      <w:bookmarkStart w:colFirst="0" w:colLast="0" w:name="_5l1i05485jww" w:id="7"/>
      <w:bookmarkEnd w:id="7"/>
      <w:r w:rsidDel="00000000" w:rsidR="00000000" w:rsidRPr="00000000">
        <w:rPr>
          <w:rFonts w:ascii="Roboto" w:cs="Roboto" w:eastAsia="Roboto" w:hAnsi="Roboto"/>
          <w:b w:val="1"/>
          <w:bCs w:val="1"/>
          <w:sz w:val="30"/>
          <w:szCs w:val="30"/>
          <w:u w:val="single"/>
          <w:rtl w:val="0"/>
        </w:rPr>
        <w:t xml:space="preserve">Project Guidelines</w:t>
      </w:r>
    </w:p>
    <w:p w:rsidR="00000000" w:rsidDel="00000000" w:rsidP="00000000" w:rsidRDefault="00000000" w:rsidRPr="00000000" w14:paraId="0000004A">
      <w:pPr>
        <w:numPr>
          <w:ilvl w:val="0"/>
          <w:numId w:val="2"/>
        </w:numPr>
        <w:pBdr>
          <w:top w:color="auto" w:space="0" w:sz="0" w:val="none"/>
          <w:bottom w:color="auto" w:space="0" w:sz="0" w:val="none"/>
          <w:between w:color="auto" w:space="0" w:sz="0" w:val="none"/>
        </w:pBd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Visualization Best Practices: In Streamlit, use st.cache_data to ensure the dashboard loads large datasets efficiently.</w:t>
      </w:r>
    </w:p>
    <w:p w:rsidR="00000000" w:rsidDel="00000000" w:rsidP="00000000" w:rsidRDefault="00000000" w:rsidRPr="00000000" w14:paraId="0000004B">
      <w:pPr>
        <w:numPr>
          <w:ilvl w:val="0"/>
          <w:numId w:val="2"/>
        </w:numPr>
        <w:pBdr>
          <w:top w:color="auto" w:space="0" w:sz="0" w:val="none"/>
          <w:bottom w:color="auto" w:space="0" w:sz="0" w:val="none"/>
          <w:between w:color="auto" w:space="0" w:sz="0" w:val="none"/>
        </w:pBd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Scaling: Always apply StandardScaler before any distance-based modeling (K-Means/DBSCAN).</w:t>
      </w:r>
    </w:p>
    <w:p w:rsidR="00000000" w:rsidDel="00000000" w:rsidP="00000000" w:rsidRDefault="00000000" w:rsidRPr="00000000" w14:paraId="0000004C">
      <w:pPr>
        <w:numPr>
          <w:ilvl w:val="0"/>
          <w:numId w:val="2"/>
        </w:numPr>
        <w:pBdr>
          <w:top w:color="auto" w:space="0" w:sz="0" w:val="none"/>
          <w:bottom w:color="auto" w:space="0" w:sz="0" w:val="none"/>
          <w:between w:color="auto" w:space="0" w:sz="0" w:val="none"/>
        </w:pBd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Feature Selection: Ensure learners explain why they chose specific features for the final clustering model during their presentation.</w:t>
      </w:r>
      <w:r w:rsidDel="00000000" w:rsidR="00000000" w:rsidRPr="00000000">
        <w:rPr>
          <w:rtl w:val="0"/>
        </w:rPr>
      </w:r>
    </w:p>
    <w:p w:rsidR="00000000" w:rsidDel="00000000" w:rsidP="00000000" w:rsidRDefault="00000000" w:rsidRPr="00000000" w14:paraId="0000004D">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firstLine="0"/>
        <w:rPr>
          <w:b w:val="1"/>
          <w:bCs w:val="1"/>
          <w:i w:val="1"/>
          <w:iCs w:val="1"/>
          <w:color w:val="ff0000"/>
          <w:sz w:val="30"/>
          <w:szCs w:val="30"/>
          <w:u w:val="single"/>
        </w:rPr>
      </w:pPr>
      <w:r w:rsidDel="00000000" w:rsidR="00000000" w:rsidRPr="00000000">
        <w:rPr>
          <w:b w:val="1"/>
          <w:bCs w:val="1"/>
          <w:sz w:val="30"/>
          <w:szCs w:val="30"/>
          <w:u w:val="single"/>
          <w:rtl w:val="0"/>
        </w:rPr>
        <w:t xml:space="preserve">**</w:t>
      </w:r>
      <w:r w:rsidDel="00000000" w:rsidR="00000000" w:rsidRPr="00000000">
        <w:rPr>
          <w:b w:val="1"/>
          <w:bCs w:val="1"/>
          <w:i w:val="1"/>
          <w:iCs w:val="1"/>
          <w:color w:val="ff0000"/>
          <w:sz w:val="30"/>
          <w:szCs w:val="30"/>
          <w:u w:val="single"/>
          <w:rtl w:val="0"/>
        </w:rPr>
        <w:t xml:space="preserve"> In github, upload all your code files. </w:t>
      </w:r>
    </w:p>
    <w:p w:rsidR="00000000" w:rsidDel="00000000" w:rsidP="00000000" w:rsidRDefault="00000000" w:rsidRPr="00000000" w14:paraId="0000004F">
      <w:pPr>
        <w:spacing w:after="240" w:before="240" w:lineRule="auto"/>
        <w:ind w:left="0" w:firstLine="0"/>
        <w:rPr>
          <w:b w:val="1"/>
          <w:bCs w:val="1"/>
          <w:i w:val="1"/>
          <w:iCs w:val="1"/>
          <w:color w:val="ff0000"/>
          <w:sz w:val="24"/>
          <w:szCs w:val="24"/>
        </w:rPr>
      </w:pPr>
      <w:r w:rsidDel="00000000" w:rsidR="00000000" w:rsidRPr="00000000">
        <w:rPr>
          <w:rtl w:val="0"/>
        </w:rPr>
      </w:r>
    </w:p>
    <w:p w:rsidR="00000000" w:rsidDel="00000000" w:rsidP="00000000" w:rsidRDefault="00000000" w:rsidRPr="00000000" w14:paraId="00000050">
      <w:pPr>
        <w:spacing w:after="240" w:before="240" w:lineRule="auto"/>
        <w:ind w:left="0" w:firstLine="0"/>
        <w:rPr>
          <w:b w:val="1"/>
          <w:bCs w:val="1"/>
          <w:sz w:val="30"/>
          <w:szCs w:val="30"/>
          <w:u w:val="single"/>
        </w:rPr>
      </w:pPr>
      <w:r w:rsidDel="00000000" w:rsidR="00000000" w:rsidRPr="00000000">
        <w:rPr>
          <w:b w:val="1"/>
          <w:bCs w:val="1"/>
          <w:sz w:val="30"/>
          <w:szCs w:val="30"/>
          <w:u w:val="single"/>
          <w:rtl w:val="0"/>
        </w:rPr>
        <w:t xml:space="preserve">Reference:</w:t>
      </w:r>
    </w:p>
    <w:p w:rsidR="00000000" w:rsidDel="00000000" w:rsidP="00000000" w:rsidRDefault="00000000" w:rsidRPr="00000000" w14:paraId="00000051">
      <w:pPr>
        <w:spacing w:after="240" w:before="240" w:lineRule="auto"/>
        <w:ind w:left="0" w:firstLine="0"/>
        <w:rPr>
          <w:b w:val="1"/>
          <w:bCs w:val="1"/>
          <w:i w:val="1"/>
          <w:iCs w:val="1"/>
          <w:color w:val="cc0000"/>
          <w:sz w:val="24"/>
          <w:szCs w:val="24"/>
        </w:rPr>
      </w:pPr>
      <w:r w:rsidDel="00000000" w:rsidR="00000000" w:rsidRPr="00000000">
        <w:rPr>
          <w:b w:val="1"/>
          <w:bCs w:val="1"/>
          <w:i w:val="1"/>
          <w:iCs w:val="1"/>
          <w:color w:val="cc0000"/>
          <w:sz w:val="24"/>
          <w:szCs w:val="24"/>
          <w:rtl w:val="0"/>
        </w:rPr>
        <w:t xml:space="preserve">**If you don’t know how to approach the project, kindly refer to the project orientation recording provided in this table. (Available in English &amp; Hindi)</w:t>
      </w:r>
    </w:p>
    <w:p w:rsidR="00000000" w:rsidDel="00000000" w:rsidP="00000000" w:rsidRDefault="00000000" w:rsidRPr="00000000" w14:paraId="00000052">
      <w:pPr>
        <w:spacing w:after="240" w:before="240" w:lineRule="auto"/>
        <w:ind w:left="0" w:firstLine="0"/>
        <w:rPr>
          <w:b w:val="1"/>
          <w:bCs w:val="1"/>
          <w:sz w:val="36"/>
          <w:szCs w:val="36"/>
          <w:u w:val="single"/>
        </w:rPr>
      </w:pPr>
      <w:r w:rsidDel="00000000" w:rsidR="00000000" w:rsidRPr="00000000">
        <w:rPr>
          <w:rtl w:val="0"/>
        </w:rPr>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Lines w:val="1"/>
              <w:spacing w:after="240" w:line="120" w:lineRule="auto"/>
              <w:rPr>
                <w:b w:val="1"/>
                <w:bCs w:val="1"/>
                <w:color w:val="ff0000"/>
                <w:sz w:val="36"/>
                <w:szCs w:val="36"/>
                <w:u w:val="single"/>
              </w:rPr>
            </w:pPr>
            <w:r w:rsidDel="00000000" w:rsidR="00000000" w:rsidRPr="00000000">
              <w:rPr>
                <w:b w:val="1"/>
                <w:bCs w:val="1"/>
                <w:color w:val="ff0000"/>
                <w:sz w:val="24"/>
                <w:szCs w:val="24"/>
                <w:rtl w:val="0"/>
              </w:rPr>
              <w:t xml:space="preserve">Streamlit Doc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0">
              <w:r w:rsidDel="00000000" w:rsidR="00000000" w:rsidRPr="00000000">
                <w:rPr>
                  <w:color w:val="1155cc"/>
                  <w:sz w:val="24"/>
                  <w:szCs w:val="24"/>
                  <w:u w:val="single"/>
                  <w:rtl w:val="0"/>
                </w:rPr>
                <w:t xml:space="preserve">https://docs.streamlit.io/library/api-reference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b w:val="1"/>
                <w:bCs w:val="1"/>
                <w:color w:val="ff0000"/>
                <w:sz w:val="24"/>
                <w:szCs w:val="24"/>
                <w:rtl w:val="0"/>
              </w:rPr>
              <w:t xml:space="preserve">SAMPLE PROJECT FOR REFERENCE(ENGLISH)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hyperlink r:id="rId11">
              <w:r w:rsidDel="00000000" w:rsidR="00000000" w:rsidRPr="00000000">
                <w:rPr>
                  <w:color w:val="0000ee"/>
                  <w:sz w:val="28"/>
                  <w:szCs w:val="28"/>
                  <w:u w:val="single"/>
                  <w:rtl w:val="0"/>
                </w:rPr>
                <w:t xml:space="preserve">Project Excellence Series: Guided Learning &amp; Problem Solving [Machine Learning USVL](English)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2">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3">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4">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5">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6">
              <w:r w:rsidDel="00000000" w:rsidR="00000000" w:rsidRPr="00000000">
                <w:rPr>
                  <w:color w:val="0000ee"/>
                  <w:sz w:val="24"/>
                  <w:szCs w:val="24"/>
                  <w:u w:val="single"/>
                  <w:rtl w:val="0"/>
                </w:rPr>
                <w:t xml:space="preserve">Telangana_govt_Ration_distribution_clustering (AIML-C-WD-E-B28), 10:00 AM to 11:00 AM IST- ENGLISH.mp4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7">
              <w:r w:rsidDel="00000000" w:rsidR="00000000" w:rsidRPr="00000000">
                <w:rPr>
                  <w:color w:val="0000ee"/>
                  <w:sz w:val="24"/>
                  <w:szCs w:val="24"/>
                  <w:u w:val="single"/>
                  <w:rtl w:val="0"/>
                </w:rPr>
                <w:t xml:space="preserve">Project Orientation Session : Telangana_govt_Ration_distribution_clustering(Hindi)[01/03/2026]</w:t>
              </w:r>
            </w:hyperlink>
            <w:r w:rsidDel="00000000" w:rsidR="00000000" w:rsidRPr="00000000">
              <w:rPr>
                <w:rtl w:val="0"/>
              </w:rPr>
            </w:r>
          </w:p>
        </w:tc>
      </w:tr>
    </w:tbl>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b w:val="1"/>
          <w:bCs w:val="1"/>
          <w:color w:val="1155cc"/>
          <w:sz w:val="24"/>
          <w:szCs w:val="24"/>
        </w:rPr>
      </w:pPr>
      <w:r w:rsidDel="00000000" w:rsidR="00000000" w:rsidRPr="00000000">
        <w:rPr>
          <w:b w:val="1"/>
          <w:bCs w:val="1"/>
          <w:sz w:val="30"/>
          <w:szCs w:val="30"/>
          <w:u w:val="single"/>
          <w:rtl w:val="0"/>
        </w:rPr>
        <w:t xml:space="preserve">Timeline:</w:t>
      </w:r>
      <w:r w:rsidDel="00000000" w:rsidR="00000000" w:rsidRPr="00000000">
        <w:rPr>
          <w:b w:val="1"/>
          <w:bCs w:val="1"/>
          <w:sz w:val="30"/>
          <w:szCs w:val="30"/>
          <w:rtl w:val="0"/>
        </w:rPr>
        <w:t xml:space="preserve"> </w:t>
      </w:r>
      <w:r w:rsidDel="00000000" w:rsidR="00000000" w:rsidRPr="00000000">
        <w:rPr>
          <w:sz w:val="24"/>
          <w:szCs w:val="24"/>
          <w:rtl w:val="0"/>
        </w:rPr>
        <w:t xml:space="preserve">The project must be completed and submitted within </w:t>
      </w:r>
      <w:r w:rsidDel="00000000" w:rsidR="00000000" w:rsidRPr="00000000">
        <w:rPr>
          <w:b w:val="1"/>
          <w:bCs w:val="1"/>
          <w:sz w:val="24"/>
          <w:szCs w:val="24"/>
          <w:rtl w:val="0"/>
        </w:rPr>
        <w:t xml:space="preserve">10 days from the assigned date.</w:t>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6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 to Saturday (3:30 PM to 4:30 PM)</w:t>
      </w:r>
    </w:p>
    <w:p w:rsidR="00000000" w:rsidDel="00000000" w:rsidP="00000000" w:rsidRDefault="00000000" w:rsidRPr="00000000" w14:paraId="0000006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link and guidelines: </w:t>
      </w: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7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 Saturday and Sunday Only on Every Week</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(5:30 PM to 6:30 PM)</w:t>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p w:rsidR="00000000" w:rsidDel="00000000" w:rsidP="00000000" w:rsidRDefault="00000000" w:rsidRPr="00000000" w14:paraId="00000079">
      <w:pPr>
        <w:spacing w:line="240" w:lineRule="auto"/>
        <w:rPr>
          <w:sz w:val="24"/>
          <w:szCs w:val="24"/>
        </w:rPr>
      </w:pPr>
      <w:r w:rsidDel="00000000" w:rsidR="00000000" w:rsidRPr="00000000">
        <w:rPr>
          <w:rtl w:val="0"/>
        </w:rPr>
      </w:r>
    </w:p>
    <w:p w:rsidR="00000000" w:rsidDel="00000000" w:rsidP="00000000" w:rsidRDefault="00000000" w:rsidRPr="00000000" w14:paraId="0000007A">
      <w:pPr>
        <w:spacing w:line="240" w:lineRule="auto"/>
        <w:rPr>
          <w:sz w:val="24"/>
          <w:szCs w:val="24"/>
        </w:rPr>
      </w:pPr>
      <w:r w:rsidDel="00000000" w:rsidR="00000000" w:rsidRPr="00000000">
        <w:rPr>
          <w:rtl w:val="0"/>
        </w:rPr>
      </w:r>
    </w:p>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210"/>
        <w:gridCol w:w="3210"/>
        <w:tblGridChange w:id="0">
          <w:tblGrid>
            <w:gridCol w:w="3210"/>
            <w:gridCol w:w="321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24"/>
                <w:szCs w:val="24"/>
              </w:rPr>
            </w:pPr>
            <w:r w:rsidDel="00000000" w:rsidR="00000000" w:rsidRPr="00000000">
              <w:rPr>
                <w:rFonts w:ascii="Roboto" w:cs="Roboto" w:eastAsia="Roboto" w:hAnsi="Roboto"/>
                <w:color w:val="1155cc"/>
                <w:sz w:val="26"/>
                <w:szCs w:val="26"/>
                <w:rtl w:val="0"/>
              </w:rPr>
              <w:t xml:space="preserve">Project Created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0">
              <w:r w:rsidDel="00000000" w:rsidR="00000000" w:rsidRPr="00000000">
                <w:rPr>
                  <w:color w:val="0000ee"/>
                  <w:sz w:val="24"/>
                  <w:szCs w:val="24"/>
                  <w:u w:val="single"/>
                  <w:rtl w:val="0"/>
                </w:rPr>
                <w:t xml:space="preserve">Kirti Gupta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1">
              <w:r w:rsidDel="00000000" w:rsidR="00000000" w:rsidRPr="00000000">
                <w:rPr>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22">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081">
      <w:pPr>
        <w:spacing w:after="240" w:before="240" w:lineRule="auto"/>
        <w:jc w:val="left"/>
        <w:rPr>
          <w:sz w:val="24"/>
          <w:szCs w:val="24"/>
        </w:rPr>
      </w:pPr>
      <w:r w:rsidDel="00000000" w:rsidR="00000000" w:rsidRPr="00000000">
        <w:rPr>
          <w:rtl w:val="0"/>
        </w:rPr>
      </w:r>
    </w:p>
    <w:sectPr>
      <w:headerReference r:id="rId23" w:type="default"/>
      <w:footerReference r:id="rId24" w:type="default"/>
      <w:pgSz w:h="15840" w:w="12240" w:orient="portrait"/>
      <w:pgMar w:bottom="1170" w:top="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b w:val="1"/>
        <w:bCs w:val="1"/>
        <w:sz w:val="24"/>
        <w:szCs w:val="24"/>
      </w:rPr>
      <w:drawing>
        <wp:inline distB="114300" distT="114300" distL="114300" distR="114300">
          <wp:extent cx="1728788" cy="54292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28788" cy="542925"/>
                  </a:xfrm>
                  <a:prstGeom prst="rect"/>
                  <a:ln/>
                </pic:spPr>
              </pic:pic>
            </a:graphicData>
          </a:graphic>
        </wp:inline>
      </w:drawing>
    </w:r>
    <w:r w:rsidDel="00000000" w:rsidR="00000000" w:rsidRPr="00000000">
      <w:rPr/>
      <w:pict>
        <v:shape id="WordPictureWatermark1" style="position:absolute;width:467.99999999999994pt;height:97.0173267326732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kirti.gupta@guvi.in" TargetMode="External"/><Relationship Id="rId11" Type="http://schemas.openxmlformats.org/officeDocument/2006/relationships/hyperlink" Target="https://docs.google.com/document/d/1JBdCEW6kKcJaPkzDO-Oo_pq0-zfMTabAUfEoymC6I0g/edit?usp=sharing" TargetMode="External"/><Relationship Id="rId22" Type="http://schemas.openxmlformats.org/officeDocument/2006/relationships/hyperlink" Target="mailto:nehlath@hclguvi.com" TargetMode="External"/><Relationship Id="rId10" Type="http://schemas.openxmlformats.org/officeDocument/2006/relationships/hyperlink" Target="https://docs.streamlit.io/library/api-reference" TargetMode="External"/><Relationship Id="rId21" Type="http://schemas.openxmlformats.org/officeDocument/2006/relationships/hyperlink" Target="mailto:shadiya@hclguvi.com" TargetMode="External"/><Relationship Id="rId13" Type="http://schemas.openxmlformats.org/officeDocument/2006/relationships/hyperlink" Target="https://docs.google.com/document/u/0/d/1QisLD2kqDWFZJG2oDknKn2eMGi-Xq8oFPgA7UWSbcIQ/edit" TargetMode="External"/><Relationship Id="rId24" Type="http://schemas.openxmlformats.org/officeDocument/2006/relationships/footer" Target="footer1.xml"/><Relationship Id="rId12" Type="http://schemas.openxmlformats.org/officeDocument/2006/relationships/hyperlink" Target="https://docs.google.com/document/d/1aR3pUZFlCi8gicpF6aPHPESeFdOtGMlfob5PckresZk/edit?usp=sharing"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telangana.gov.in/dataset/telangana-state-civil-supplies-distribution-fair-price-shop-status-latitude-and-longitude" TargetMode="External"/><Relationship Id="rId15" Type="http://schemas.openxmlformats.org/officeDocument/2006/relationships/hyperlink" Target="https://docs.google.com/presentation/d/1XHCbgUOqbcXNUyQ87vTlKdKRgAbBxtkA/edit?usp=sharing&amp;ouid=109735616107417446342&amp;rtpof=true&amp;sd=true" TargetMode="External"/><Relationship Id="rId14" Type="http://schemas.openxmlformats.org/officeDocument/2006/relationships/hyperlink" Target="https://docs.google.com/document/d/1gbhLvJYY7J73lu1g9c6C9LRJvYemiDOdRDAEMe632w8/edit" TargetMode="External"/><Relationship Id="rId17" Type="http://schemas.openxmlformats.org/officeDocument/2006/relationships/hyperlink" Target="https://docs.google.com/document/d/18vKsqWpcEOcgy_VHzUj3WHtywI-UCpszaGUPJBHLfB0/edit?usp=sharing" TargetMode="External"/><Relationship Id="rId16" Type="http://schemas.openxmlformats.org/officeDocument/2006/relationships/hyperlink" Target="https://drive.google.com/file/d/1C_MDLSckSlfFtkMSg5ggSxULDPHQl0pm/view?usp=sharing" TargetMode="External"/><Relationship Id="rId5" Type="http://schemas.openxmlformats.org/officeDocument/2006/relationships/styles" Target="styles.xml"/><Relationship Id="rId19" Type="http://schemas.openxmlformats.org/officeDocument/2006/relationships/hyperlink" Target="https://forms.gle/1m2Gsro41fLtZurRA" TargetMode="External"/><Relationship Id="rId6" Type="http://schemas.openxmlformats.org/officeDocument/2006/relationships/hyperlink" Target="https://data.telangana.gov.in/" TargetMode="External"/><Relationship Id="rId18" Type="http://schemas.openxmlformats.org/officeDocument/2006/relationships/hyperlink" Target="https://docs.google.com/document/d/1J7z_Y2whgCtFDXixysXBNXqCuhXAYD9vkiNQ-7Q7XKs/edit?usp=sharing" TargetMode="External"/><Relationship Id="rId7" Type="http://schemas.openxmlformats.org/officeDocument/2006/relationships/hyperlink" Target="https://data.telangana.gov.in/dataset/telangana-state-civil-supplies-distribution-fp-shop-wise-transactions-data" TargetMode="External"/><Relationship Id="rId8" Type="http://schemas.openxmlformats.org/officeDocument/2006/relationships/hyperlink" Target="https://data.telangana.gov.in/dataset/telangana-state-civil-supplies-distribution-fair-price-shop-card-status-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